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1DD47" w14:textId="7F3DD565"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w:t>
      </w:r>
      <w:r w:rsidR="003945F1">
        <w:rPr>
          <w:b/>
          <w:noProof/>
          <w:sz w:val="24"/>
        </w:rPr>
        <w:t>51</w:t>
      </w:r>
      <w:r w:rsidR="00957641">
        <w:rPr>
          <w:b/>
          <w:noProof/>
          <w:sz w:val="24"/>
        </w:rPr>
        <w:t>E</w:t>
      </w:r>
      <w:r w:rsidRPr="0033027D">
        <w:rPr>
          <w:b/>
          <w:noProof/>
          <w:sz w:val="24"/>
        </w:rPr>
        <w:tab/>
      </w:r>
      <w:r w:rsidR="005B31AF">
        <w:rPr>
          <w:b/>
          <w:noProof/>
          <w:sz w:val="24"/>
        </w:rPr>
        <w:t>S2</w:t>
      </w:r>
      <w:r w:rsidRPr="0033027D">
        <w:rPr>
          <w:b/>
          <w:noProof/>
          <w:sz w:val="24"/>
        </w:rPr>
        <w:t>-</w:t>
      </w:r>
      <w:r w:rsidR="00BA0A38" w:rsidRPr="00BA0A38">
        <w:rPr>
          <w:b/>
          <w:noProof/>
          <w:sz w:val="24"/>
        </w:rPr>
        <w:t>2</w:t>
      </w:r>
      <w:r w:rsidR="003945F1">
        <w:rPr>
          <w:b/>
          <w:noProof/>
          <w:sz w:val="24"/>
        </w:rPr>
        <w:t>203</w:t>
      </w:r>
      <w:r w:rsidR="00B37138">
        <w:rPr>
          <w:b/>
          <w:noProof/>
          <w:sz w:val="24"/>
        </w:rPr>
        <w:t>954</w:t>
      </w:r>
    </w:p>
    <w:p w14:paraId="10D29196" w14:textId="3F0A9EAD" w:rsidR="006A45BA" w:rsidRPr="006A45BA" w:rsidRDefault="003945F1" w:rsidP="0033027D">
      <w:pPr>
        <w:pStyle w:val="CRCoverPage"/>
        <w:tabs>
          <w:tab w:val="right" w:pos="9639"/>
        </w:tabs>
        <w:spacing w:after="0"/>
        <w:rPr>
          <w:b/>
          <w:noProof/>
          <w:sz w:val="24"/>
        </w:rPr>
      </w:pPr>
      <w:r>
        <w:rPr>
          <w:rFonts w:cs="Arial"/>
          <w:b/>
          <w:noProof/>
          <w:sz w:val="24"/>
        </w:rPr>
        <w:t>May 16-20</w:t>
      </w:r>
      <w:r w:rsidR="009D6017" w:rsidRPr="005A20D3">
        <w:rPr>
          <w:rFonts w:cs="Arial"/>
          <w:b/>
          <w:noProof/>
          <w:sz w:val="24"/>
        </w:rPr>
        <w:t>, 20</w:t>
      </w:r>
      <w:r w:rsidR="009D6017">
        <w:rPr>
          <w:rFonts w:cs="Arial"/>
          <w:b/>
          <w:noProof/>
          <w:sz w:val="24"/>
        </w:rPr>
        <w:t>2</w:t>
      </w:r>
      <w:r>
        <w:rPr>
          <w:rFonts w:cs="Arial"/>
          <w:b/>
          <w:noProof/>
          <w:sz w:val="24"/>
        </w:rPr>
        <w:t>2</w:t>
      </w:r>
      <w:r w:rsidR="009D6017" w:rsidRPr="00DA5468">
        <w:rPr>
          <w:rFonts w:cs="Arial"/>
          <w:b/>
          <w:noProof/>
          <w:sz w:val="24"/>
        </w:rPr>
        <w:t xml:space="preserve">          </w:t>
      </w:r>
      <w:r w:rsidR="00102BD2">
        <w:rPr>
          <w:rFonts w:cs="Arial"/>
          <w:b/>
          <w:noProof/>
          <w:sz w:val="24"/>
        </w:rPr>
        <w:t xml:space="preserve">                                             </w:t>
      </w:r>
      <w:r w:rsidR="00957641">
        <w:rPr>
          <w:rFonts w:cs="Arial"/>
          <w:b/>
          <w:noProof/>
          <w:sz w:val="24"/>
        </w:rPr>
        <w:t xml:space="preserve">                           </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B2FD018" w14:textId="409882C0" w:rsidR="00CD7A7D" w:rsidRDefault="00CD7A7D" w:rsidP="00CD7A7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Juniper, China Mobile</w:t>
      </w:r>
    </w:p>
    <w:p w14:paraId="144EE171" w14:textId="453BE3E3" w:rsidR="00CD7A7D" w:rsidRDefault="00CD7A7D" w:rsidP="00CD7A7D">
      <w:pPr>
        <w:ind w:left="2127" w:hanging="2127"/>
        <w:rPr>
          <w:rFonts w:ascii="Arial" w:hAnsi="Arial" w:cs="Arial"/>
          <w:b/>
          <w:lang w:eastAsia="zh-CN"/>
        </w:rPr>
      </w:pPr>
      <w:r>
        <w:rPr>
          <w:rFonts w:ascii="Arial" w:hAnsi="Arial" w:cs="Arial"/>
          <w:b/>
        </w:rPr>
        <w:t>Title:</w:t>
      </w:r>
      <w:r>
        <w:rPr>
          <w:rFonts w:ascii="Arial" w:hAnsi="Arial" w:cs="Arial"/>
          <w:b/>
        </w:rPr>
        <w:tab/>
        <w:t xml:space="preserve">Discussion for </w:t>
      </w:r>
      <w:r>
        <w:rPr>
          <w:rFonts w:ascii="Arial" w:hAnsi="Arial" w:cs="Arial"/>
          <w:b/>
          <w:lang w:eastAsia="zh-CN"/>
        </w:rPr>
        <w:t>TEI18 WID proposal on Persistent UE Addresses</w:t>
      </w:r>
    </w:p>
    <w:p w14:paraId="312B72C9" w14:textId="77777777" w:rsidR="00CD7A7D" w:rsidRDefault="00CD7A7D" w:rsidP="00CD7A7D">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Discussion</w:t>
      </w:r>
    </w:p>
    <w:p w14:paraId="6ADF4E7A" w14:textId="77777777" w:rsidR="00CD7A7D" w:rsidRDefault="00CD7A7D" w:rsidP="00CD7A7D">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10.5</w:t>
      </w:r>
    </w:p>
    <w:p w14:paraId="13D286C6" w14:textId="2306BCDF" w:rsidR="00CD7A7D" w:rsidRDefault="00CD7A7D" w:rsidP="00CD7A7D">
      <w:pPr>
        <w:ind w:left="2127" w:hanging="2127"/>
        <w:rPr>
          <w:rFonts w:ascii="Arial" w:hAnsi="Arial" w:cs="Arial"/>
          <w:i/>
          <w:lang w:eastAsia="zh-CN"/>
        </w:rPr>
      </w:pPr>
      <w:r>
        <w:rPr>
          <w:rFonts w:ascii="Arial" w:hAnsi="Arial" w:cs="Arial"/>
          <w:b/>
        </w:rPr>
        <w:t>Work Item / Release:</w:t>
      </w:r>
      <w:r>
        <w:rPr>
          <w:rFonts w:ascii="Arial" w:hAnsi="Arial" w:cs="Arial"/>
          <w:b/>
        </w:rPr>
        <w:tab/>
      </w:r>
      <w:r>
        <w:rPr>
          <w:rFonts w:ascii="Arial" w:hAnsi="Arial" w:cs="Arial"/>
          <w:b/>
          <w:lang w:eastAsia="zh-CN"/>
        </w:rPr>
        <w:t>TEI18_PersistentUEAddr</w:t>
      </w:r>
      <w:r>
        <w:rPr>
          <w:rFonts w:ascii="Arial" w:hAnsi="Arial" w:cs="Arial"/>
          <w:b/>
        </w:rPr>
        <w:t xml:space="preserve"> / Rel-1</w:t>
      </w:r>
      <w:r>
        <w:rPr>
          <w:rFonts w:ascii="Arial" w:hAnsi="Arial" w:cs="Arial"/>
          <w:b/>
          <w:lang w:eastAsia="zh-CN"/>
        </w:rPr>
        <w:t>8</w:t>
      </w:r>
    </w:p>
    <w:p w14:paraId="0E891580" w14:textId="7BB30B4E" w:rsidR="00CD7A7D" w:rsidRDefault="00CD7A7D" w:rsidP="00CD7A7D">
      <w:pPr>
        <w:rPr>
          <w:rFonts w:ascii="Arial" w:eastAsia="MS Mincho" w:hAnsi="Arial" w:cs="Arial"/>
          <w:i/>
          <w:lang w:eastAsia="ja-JP"/>
        </w:rPr>
      </w:pPr>
      <w:r>
        <w:rPr>
          <w:rFonts w:ascii="Arial" w:hAnsi="Arial" w:cs="Arial"/>
          <w:i/>
        </w:rPr>
        <w:t xml:space="preserve">Abstract of the contribution: This paper </w:t>
      </w:r>
      <w:r>
        <w:rPr>
          <w:rFonts w:ascii="Arial" w:hAnsi="Arial" w:cs="Arial"/>
          <w:i/>
          <w:lang w:eastAsia="zh-CN"/>
        </w:rPr>
        <w:t>discusses TEI18 WID proposal on Persistent UE Addresses even with PSA UPF changes</w:t>
      </w:r>
    </w:p>
    <w:p w14:paraId="7230EE88" w14:textId="6A1A0BD0" w:rsidR="00C27006" w:rsidRDefault="00303BD5" w:rsidP="00C45D54">
      <w:pPr>
        <w:pStyle w:val="Heading1"/>
        <w:rPr>
          <w:rFonts w:cs="Arial"/>
          <w:sz w:val="32"/>
          <w:szCs w:val="32"/>
        </w:rPr>
      </w:pPr>
      <w:r>
        <w:rPr>
          <w:rFonts w:eastAsia="MS Mincho"/>
        </w:rPr>
        <w:t>1</w:t>
      </w:r>
      <w:r>
        <w:rPr>
          <w:rFonts w:eastAsia="MS Mincho"/>
        </w:rPr>
        <w:tab/>
      </w:r>
      <w:r w:rsidRPr="00303BD5">
        <w:rPr>
          <w:rFonts w:cs="Arial"/>
          <w:sz w:val="32"/>
          <w:szCs w:val="32"/>
        </w:rPr>
        <w:t>Persistent UE addresses even when PSA UPF changes</w:t>
      </w:r>
    </w:p>
    <w:p w14:paraId="694B3A26" w14:textId="35F6490C" w:rsidR="008D5160" w:rsidRDefault="00A849B3" w:rsidP="00A849B3">
      <w:r>
        <w:t>With MEC and/or 5G-LAN, it may be desired to anchor PDU sessions at distributed PSA UPFs closer to RAN for more optimal traffic pattern to achieve low latency.</w:t>
      </w:r>
      <w:r w:rsidR="00FB1EB1">
        <w:t xml:space="preserve"> In the meantime, when </w:t>
      </w:r>
      <w:r w:rsidR="0078110F">
        <w:t xml:space="preserve">a UE changes its PSA UPF, current SSC modes do not allow persistent UE address to be </w:t>
      </w:r>
      <w:r w:rsidR="00503AE5">
        <w:t>retained</w:t>
      </w:r>
      <w:r w:rsidR="0078110F">
        <w:t xml:space="preserve">, yet it may be desired </w:t>
      </w:r>
      <w:r w:rsidR="00293B36">
        <w:t xml:space="preserve">to </w:t>
      </w:r>
      <w:r w:rsidR="0078110F">
        <w:t>assign persistent UE addresses either for ease of application handling or as a premium service.</w:t>
      </w:r>
    </w:p>
    <w:p w14:paraId="1BCBC3F0" w14:textId="0378FF3E" w:rsidR="003E0EDF" w:rsidRDefault="003643E9" w:rsidP="00A849B3">
      <w:r>
        <w:t xml:space="preserve">KI #2 in </w:t>
      </w:r>
      <w:r w:rsidR="003E0EDF">
        <w:t>23.748 (</w:t>
      </w:r>
      <w:r w:rsidR="003E0EDF" w:rsidRPr="003E0EDF">
        <w:t>Study on enhancement of support for Edge Computing</w:t>
      </w:r>
      <w:r w:rsidR="003E0EDF">
        <w:t xml:space="preserve">) </w:t>
      </w:r>
      <w:r>
        <w:t xml:space="preserve">lists some aspects of Edge Relocation. The following two aspects have not been satisfactorily addressed: </w:t>
      </w:r>
    </w:p>
    <w:p w14:paraId="099C828F" w14:textId="77777777" w:rsidR="00B8334E" w:rsidRPr="00C2371E" w:rsidRDefault="00B8334E" w:rsidP="003643E9">
      <w:pPr>
        <w:pStyle w:val="B1"/>
        <w:rPr>
          <w:lang w:eastAsia="en-US"/>
        </w:rPr>
      </w:pPr>
      <w:r w:rsidRPr="00C2371E">
        <w:t>-</w:t>
      </w:r>
      <w:r w:rsidRPr="00C2371E">
        <w:tab/>
        <w:t xml:space="preserve">Whether existing SA WG2 mechanisms (e.g. ULCL/BP insertion/relocation, </w:t>
      </w:r>
      <w:r w:rsidRPr="00BD44B8">
        <w:t>SSC mode 2</w:t>
      </w:r>
      <w:r w:rsidRPr="00C2371E">
        <w:t>/3, AF influence on traffic routing, and LADN) suffice or whether there are gaps to be addressed that could introduce improvements in Quality of Experience compared to existing solutions.</w:t>
      </w:r>
    </w:p>
    <w:p w14:paraId="54495F9F" w14:textId="6371E72D" w:rsidR="00B8334E" w:rsidRDefault="00B8334E" w:rsidP="003643E9">
      <w:pPr>
        <w:pStyle w:val="B1"/>
      </w:pPr>
      <w:r w:rsidRPr="00C2371E">
        <w:t>-</w:t>
      </w:r>
      <w:r w:rsidRPr="00C2371E">
        <w:tab/>
        <w:t>How to handle changes of the (local) PSA when applications do not support the change of client address.</w:t>
      </w:r>
    </w:p>
    <w:p w14:paraId="23BE9F10" w14:textId="61BBCC81" w:rsidR="0060319C" w:rsidRDefault="0060319C" w:rsidP="0060319C">
      <w:pPr>
        <w:pStyle w:val="B1"/>
        <w:ind w:left="284"/>
      </w:pPr>
      <w:r>
        <w:t>If UEs can retain their addresses even when they switch to a different PSA UPF, then the problem no longer exists.</w:t>
      </w:r>
    </w:p>
    <w:p w14:paraId="7CA154F7" w14:textId="668B472F" w:rsidR="0060319C" w:rsidRPr="00C2371E" w:rsidRDefault="0060319C" w:rsidP="0060319C">
      <w:pPr>
        <w:pStyle w:val="B1"/>
        <w:ind w:left="284"/>
      </w:pPr>
      <w:r>
        <w:t>Persistent UE addresses can be achieved via the following enhancements</w:t>
      </w:r>
      <w:r w:rsidR="00BD6207">
        <w:t xml:space="preserve"> to SSC Mode 2</w:t>
      </w:r>
      <w:r>
        <w:t>:</w:t>
      </w:r>
    </w:p>
    <w:p w14:paraId="22A6F856" w14:textId="77777777" w:rsidR="00B8334E" w:rsidRPr="00C2371E" w:rsidRDefault="00B8334E" w:rsidP="0060319C">
      <w:pPr>
        <w:ind w:left="284"/>
        <w:rPr>
          <w:rFonts w:eastAsiaTheme="minorEastAsia"/>
        </w:rPr>
      </w:pPr>
      <w:r w:rsidRPr="00C2371E">
        <w:t>The 5GC allocates an address pool for persistent IP address allocation. This pool can be used for scenarios besides MEC. If address allocation is done by an external DHCP server on the DN, the server should cover multiple local DNs and maintain an address pool for persistent IP address allocation across the local DNs.</w:t>
      </w:r>
    </w:p>
    <w:p w14:paraId="7A91B815" w14:textId="77777777" w:rsidR="00B8334E" w:rsidRPr="00C2371E" w:rsidRDefault="00B8334E" w:rsidP="0060319C">
      <w:pPr>
        <w:ind w:left="284"/>
      </w:pPr>
      <w:r w:rsidRPr="00C2371E">
        <w:t>During a UE's PDU registration, the SMF allocates an address from the persistent address pool if requested by the UE and allowed by the subscription policy, or if the SMF determines that a persistent address should be allocated (e.g. for the purpose of MEC access).</w:t>
      </w:r>
    </w:p>
    <w:p w14:paraId="434FEA5A" w14:textId="6BD08331" w:rsidR="00B8334E" w:rsidRPr="00C2371E" w:rsidRDefault="00B8334E" w:rsidP="0060319C">
      <w:pPr>
        <w:ind w:left="284"/>
      </w:pPr>
      <w:r w:rsidRPr="00C2371E">
        <w:t>Suppose DHCP is used for address allocation and a persistent address is needed for the UE. If the SMF acts as the DHCP server it allocates an address from the persistent address pool. If the SMF acts as the DHCP relay</w:t>
      </w:r>
      <w:r w:rsidR="00293B36">
        <w:t xml:space="preserve"> agent</w:t>
      </w:r>
      <w:r w:rsidRPr="00C2371E">
        <w:t xml:space="preserve"> for an external DHCP server</w:t>
      </w:r>
      <w:r w:rsidR="00293B36">
        <w:t xml:space="preserve"> on the DN</w:t>
      </w:r>
      <w:r w:rsidRPr="00C2371E">
        <w:t>, it specifies the persistent address pool in the DHCP messages relayed to the external DHCP server.</w:t>
      </w:r>
    </w:p>
    <w:p w14:paraId="6BDE47C0" w14:textId="77777777" w:rsidR="00B8334E" w:rsidRPr="00C2371E" w:rsidRDefault="00B8334E" w:rsidP="0060319C">
      <w:pPr>
        <w:ind w:left="284"/>
      </w:pPr>
      <w:r w:rsidRPr="00C2371E">
        <w:t>When a UE is anchored to a UPF and the address is not allocated from the local pool of the UPF, the UPF advertises a host route for the address into the DN.</w:t>
      </w:r>
    </w:p>
    <w:p w14:paraId="49736E69" w14:textId="77777777" w:rsidR="00B8334E" w:rsidRPr="00C2371E" w:rsidRDefault="00B8334E" w:rsidP="0060319C">
      <w:pPr>
        <w:ind w:left="284"/>
      </w:pPr>
      <w:r w:rsidRPr="00C2371E">
        <w:t>When a UE is de-anchored from a UPF and the UPF previously advertised a host route for the UE address into the DN, the UPF withdraws the host route for the address from the DN.</w:t>
      </w:r>
    </w:p>
    <w:p w14:paraId="4AB02C79" w14:textId="2E07553F" w:rsidR="00303BD5" w:rsidRPr="00303BD5" w:rsidRDefault="00303BD5" w:rsidP="00A849B3">
      <w:pPr>
        <w:rPr>
          <w:rFonts w:ascii="Arial" w:hAnsi="Arial" w:cs="Arial"/>
          <w:sz w:val="32"/>
          <w:szCs w:val="32"/>
        </w:rPr>
      </w:pPr>
      <w:r w:rsidRPr="00303BD5">
        <w:rPr>
          <w:rFonts w:ascii="Arial" w:hAnsi="Arial" w:cs="Arial"/>
          <w:sz w:val="32"/>
          <w:szCs w:val="32"/>
        </w:rPr>
        <w:t>2</w:t>
      </w:r>
      <w:r w:rsidRPr="00303BD5">
        <w:rPr>
          <w:rFonts w:ascii="Arial" w:hAnsi="Arial" w:cs="Arial"/>
          <w:sz w:val="32"/>
          <w:szCs w:val="32"/>
        </w:rPr>
        <w:tab/>
        <w:t>Concerns with the above proposal</w:t>
      </w:r>
    </w:p>
    <w:p w14:paraId="1604D14A" w14:textId="0CA4AFFB" w:rsidR="00303BD5" w:rsidRDefault="00303BD5" w:rsidP="00A849B3">
      <w:r>
        <w:t>When the proposal was discussed before, there were two concerns:</w:t>
      </w:r>
    </w:p>
    <w:p w14:paraId="24FFEFE0" w14:textId="5058891E" w:rsidR="00303BD5" w:rsidRDefault="00303BD5" w:rsidP="00303BD5">
      <w:pPr>
        <w:pStyle w:val="ListParagraph"/>
        <w:numPr>
          <w:ilvl w:val="0"/>
          <w:numId w:val="13"/>
        </w:numPr>
      </w:pPr>
      <w:r>
        <w:t>Scaling of host routes in the DN</w:t>
      </w:r>
    </w:p>
    <w:p w14:paraId="6F91284D" w14:textId="3DEBB589" w:rsidR="00303BD5" w:rsidRDefault="00897D82" w:rsidP="00303BD5">
      <w:pPr>
        <w:pStyle w:val="ListParagraph"/>
        <w:numPr>
          <w:ilvl w:val="0"/>
          <w:numId w:val="13"/>
        </w:numPr>
      </w:pPr>
      <w:bookmarkStart w:id="0" w:name="_Hlk102713853"/>
      <w:r>
        <w:t>Using C</w:t>
      </w:r>
      <w:r w:rsidR="00C31405">
        <w:t xml:space="preserve">LCL UPF </w:t>
      </w:r>
      <w:r>
        <w:t>along with</w:t>
      </w:r>
      <w:r w:rsidR="00C31405">
        <w:t xml:space="preserve"> central PSA UPF already solves the problem</w:t>
      </w:r>
      <w:bookmarkEnd w:id="0"/>
      <w:r w:rsidR="00FB72FB">
        <w:t xml:space="preserve"> </w:t>
      </w:r>
    </w:p>
    <w:p w14:paraId="49B78B29" w14:textId="4949A124" w:rsidR="007B5273" w:rsidRDefault="001C2C0D" w:rsidP="004F4FDB">
      <w:pPr>
        <w:rPr>
          <w:rFonts w:ascii="Arial" w:eastAsiaTheme="minorEastAsia" w:hAnsi="Arial" w:cs="Arial"/>
          <w:sz w:val="28"/>
          <w:szCs w:val="28"/>
        </w:rPr>
      </w:pPr>
      <w:r>
        <w:t>This discussion paper tries to provide some counter arguments in the following section.</w:t>
      </w:r>
      <w:r w:rsidR="008F7E99">
        <w:t xml:space="preserve"> </w:t>
      </w:r>
    </w:p>
    <w:p w14:paraId="27F6CD03" w14:textId="7447ED53" w:rsidR="007B5273" w:rsidRPr="008A4633" w:rsidRDefault="007B5273" w:rsidP="00A849B3">
      <w:pPr>
        <w:rPr>
          <w:rFonts w:ascii="Arial" w:eastAsiaTheme="minorEastAsia" w:hAnsi="Arial" w:cs="Arial"/>
          <w:sz w:val="32"/>
          <w:szCs w:val="32"/>
        </w:rPr>
      </w:pPr>
      <w:r w:rsidRPr="008A4633">
        <w:rPr>
          <w:rFonts w:ascii="Arial" w:eastAsiaTheme="minorEastAsia" w:hAnsi="Arial" w:cs="Arial"/>
          <w:sz w:val="32"/>
          <w:szCs w:val="32"/>
        </w:rPr>
        <w:t>3</w:t>
      </w:r>
      <w:r w:rsidRPr="008A4633">
        <w:rPr>
          <w:rFonts w:ascii="Arial" w:eastAsiaTheme="minorEastAsia" w:hAnsi="Arial" w:cs="Arial"/>
          <w:sz w:val="32"/>
          <w:szCs w:val="32"/>
        </w:rPr>
        <w:tab/>
        <w:t xml:space="preserve">Discussions on the </w:t>
      </w:r>
      <w:r w:rsidR="000F148F" w:rsidRPr="008A4633">
        <w:rPr>
          <w:rFonts w:ascii="Arial" w:eastAsiaTheme="minorEastAsia" w:hAnsi="Arial" w:cs="Arial"/>
          <w:sz w:val="32"/>
          <w:szCs w:val="32"/>
        </w:rPr>
        <w:t>above-mentioned</w:t>
      </w:r>
      <w:r w:rsidRPr="008A4633">
        <w:rPr>
          <w:rFonts w:ascii="Arial" w:eastAsiaTheme="minorEastAsia" w:hAnsi="Arial" w:cs="Arial"/>
          <w:sz w:val="32"/>
          <w:szCs w:val="32"/>
        </w:rPr>
        <w:t xml:space="preserve"> concerns</w:t>
      </w:r>
    </w:p>
    <w:p w14:paraId="71242138" w14:textId="6A5E0D74" w:rsidR="000765A1" w:rsidRDefault="000765A1" w:rsidP="00A849B3">
      <w:pPr>
        <w:rPr>
          <w:rFonts w:ascii="Arial" w:eastAsiaTheme="minorEastAsia" w:hAnsi="Arial" w:cs="Arial"/>
          <w:sz w:val="28"/>
          <w:szCs w:val="28"/>
        </w:rPr>
      </w:pPr>
      <w:r w:rsidRPr="000765A1">
        <w:rPr>
          <w:rFonts w:ascii="Arial" w:eastAsiaTheme="minorEastAsia" w:hAnsi="Arial" w:cs="Arial"/>
          <w:sz w:val="28"/>
          <w:szCs w:val="28"/>
        </w:rPr>
        <w:t>3.1</w:t>
      </w:r>
      <w:r>
        <w:rPr>
          <w:rFonts w:ascii="Arial" w:eastAsiaTheme="minorEastAsia" w:hAnsi="Arial" w:cs="Arial"/>
          <w:sz w:val="28"/>
          <w:szCs w:val="28"/>
        </w:rPr>
        <w:tab/>
        <w:t>Scaling of Host Routes</w:t>
      </w:r>
      <w:r w:rsidR="00347880">
        <w:rPr>
          <w:rFonts w:ascii="Arial" w:eastAsiaTheme="minorEastAsia" w:hAnsi="Arial" w:cs="Arial"/>
          <w:sz w:val="28"/>
          <w:szCs w:val="28"/>
        </w:rPr>
        <w:t xml:space="preserve"> in DNs</w:t>
      </w:r>
    </w:p>
    <w:p w14:paraId="058476C6" w14:textId="78931095" w:rsidR="00347880" w:rsidRPr="00675644" w:rsidRDefault="00347880" w:rsidP="00A849B3">
      <w:pPr>
        <w:rPr>
          <w:rFonts w:eastAsiaTheme="minorEastAsia"/>
        </w:rPr>
      </w:pPr>
      <w:r w:rsidRPr="00675644">
        <w:rPr>
          <w:rFonts w:eastAsiaTheme="minorEastAsia"/>
        </w:rPr>
        <w:lastRenderedPageBreak/>
        <w:t>Using host routes in DNs is a mature solution and nothing special to IETF (that define</w:t>
      </w:r>
      <w:r w:rsidR="00B75A77" w:rsidRPr="00675644">
        <w:rPr>
          <w:rFonts w:eastAsiaTheme="minorEastAsia"/>
        </w:rPr>
        <w:t>s</w:t>
      </w:r>
      <w:r w:rsidRPr="00675644">
        <w:rPr>
          <w:rFonts w:eastAsiaTheme="minorEastAsia"/>
        </w:rPr>
        <w:t xml:space="preserve"> DN technologies) or operators (that operate DNs). There are also the following considerations</w:t>
      </w:r>
      <w:r w:rsidR="00E76B49">
        <w:rPr>
          <w:rFonts w:eastAsiaTheme="minorEastAsia"/>
        </w:rPr>
        <w:t>.</w:t>
      </w:r>
    </w:p>
    <w:p w14:paraId="6452E7A8" w14:textId="27333161" w:rsidR="00347880" w:rsidRPr="00F95B12" w:rsidRDefault="00347880" w:rsidP="00A849B3">
      <w:pPr>
        <w:rPr>
          <w:rFonts w:ascii="Arial" w:eastAsiaTheme="minorEastAsia" w:hAnsi="Arial" w:cs="Arial"/>
          <w:sz w:val="26"/>
          <w:szCs w:val="26"/>
        </w:rPr>
      </w:pPr>
      <w:r w:rsidRPr="00F95B12">
        <w:rPr>
          <w:rFonts w:ascii="Arial" w:eastAsiaTheme="minorEastAsia" w:hAnsi="Arial" w:cs="Arial"/>
          <w:sz w:val="26"/>
          <w:szCs w:val="26"/>
        </w:rPr>
        <w:t xml:space="preserve">3.1.1 Host routes vs. </w:t>
      </w:r>
      <w:r w:rsidR="00B55D64" w:rsidRPr="00F95B12">
        <w:rPr>
          <w:rFonts w:ascii="Arial" w:eastAsiaTheme="minorEastAsia" w:hAnsi="Arial" w:cs="Arial"/>
          <w:sz w:val="26"/>
          <w:szCs w:val="26"/>
        </w:rPr>
        <w:t>session state</w:t>
      </w:r>
    </w:p>
    <w:p w14:paraId="71FA27FB" w14:textId="16A01A85" w:rsidR="00C30BB7" w:rsidRPr="00675644" w:rsidRDefault="00C30BB7" w:rsidP="00A849B3">
      <w:pPr>
        <w:rPr>
          <w:rFonts w:eastAsiaTheme="minorEastAsia"/>
        </w:rPr>
      </w:pPr>
      <w:r w:rsidRPr="00675644">
        <w:rPr>
          <w:rFonts w:eastAsiaTheme="minorEastAsia"/>
        </w:rPr>
        <w:t>In the central PSA UPF model, there are per-session state on the central UPF. Down link traffic from the DN matches the per-session state</w:t>
      </w:r>
      <w:r w:rsidR="008745C2" w:rsidRPr="00675644">
        <w:rPr>
          <w:rFonts w:eastAsiaTheme="minorEastAsia"/>
        </w:rPr>
        <w:t xml:space="preserve"> on the </w:t>
      </w:r>
      <w:r w:rsidR="007A5EB8" w:rsidRPr="00675644">
        <w:rPr>
          <w:rFonts w:eastAsiaTheme="minorEastAsia"/>
        </w:rPr>
        <w:t>central</w:t>
      </w:r>
      <w:r w:rsidR="008745C2" w:rsidRPr="00675644">
        <w:rPr>
          <w:rFonts w:eastAsiaTheme="minorEastAsia"/>
        </w:rPr>
        <w:t xml:space="preserve"> PSA UPF</w:t>
      </w:r>
      <w:r w:rsidRPr="00675644">
        <w:rPr>
          <w:rFonts w:eastAsiaTheme="minorEastAsia"/>
        </w:rPr>
        <w:t xml:space="preserve"> and </w:t>
      </w:r>
      <w:r w:rsidR="00815EAC" w:rsidRPr="00675644">
        <w:rPr>
          <w:rFonts w:eastAsiaTheme="minorEastAsia"/>
        </w:rPr>
        <w:t xml:space="preserve">is </w:t>
      </w:r>
      <w:r w:rsidRPr="00675644">
        <w:rPr>
          <w:rFonts w:eastAsiaTheme="minorEastAsia"/>
        </w:rPr>
        <w:t>forwarded to appropriate RAN node over GTP-U</w:t>
      </w:r>
      <w:r w:rsidR="003E3937" w:rsidRPr="00675644">
        <w:rPr>
          <w:rFonts w:eastAsiaTheme="minorEastAsia"/>
        </w:rPr>
        <w:t xml:space="preserve"> tunnels.</w:t>
      </w:r>
      <w:r w:rsidR="00C04BF3" w:rsidRPr="00675644">
        <w:rPr>
          <w:rFonts w:eastAsiaTheme="minorEastAsia"/>
        </w:rPr>
        <w:t xml:space="preserve"> The per-session state </w:t>
      </w:r>
      <w:r w:rsidR="004D3B66">
        <w:rPr>
          <w:rFonts w:eastAsiaTheme="minorEastAsia"/>
        </w:rPr>
        <w:t>is</w:t>
      </w:r>
      <w:r w:rsidR="00C04BF3" w:rsidRPr="00675644">
        <w:rPr>
          <w:rFonts w:eastAsiaTheme="minorEastAsia"/>
        </w:rPr>
        <w:t xml:space="preserve"> established on the PSA UPF via N4 signaling to the PSA UPF.</w:t>
      </w:r>
    </w:p>
    <w:p w14:paraId="133DEC85" w14:textId="46977ECA" w:rsidR="00CF50D6" w:rsidRPr="00675644" w:rsidRDefault="00C04BF3" w:rsidP="00A849B3">
      <w:pPr>
        <w:rPr>
          <w:rFonts w:eastAsiaTheme="minorEastAsia"/>
        </w:rPr>
      </w:pPr>
      <w:r w:rsidRPr="00675644">
        <w:rPr>
          <w:rFonts w:eastAsiaTheme="minorEastAsia"/>
        </w:rPr>
        <w:t>With distributed PSA UPF</w:t>
      </w:r>
      <w:r w:rsidR="00824A09" w:rsidRPr="00675644">
        <w:rPr>
          <w:rFonts w:eastAsiaTheme="minorEastAsia"/>
        </w:rPr>
        <w:t xml:space="preserve"> (and removal of the central PSA UPF), the per-session state moves to the distributed PSA UPFs</w:t>
      </w:r>
      <w:r w:rsidR="002469D0" w:rsidRPr="00675644">
        <w:rPr>
          <w:rFonts w:eastAsiaTheme="minorEastAsia"/>
        </w:rPr>
        <w:t xml:space="preserve">. </w:t>
      </w:r>
      <w:r w:rsidR="00AD7DF3" w:rsidRPr="00675644">
        <w:rPr>
          <w:rFonts w:eastAsiaTheme="minorEastAsia"/>
        </w:rPr>
        <w:t xml:space="preserve">When persistent </w:t>
      </w:r>
      <w:r w:rsidR="00EA11BD" w:rsidRPr="00675644">
        <w:rPr>
          <w:rFonts w:eastAsiaTheme="minorEastAsia"/>
        </w:rPr>
        <w:t>UE addresses are not required, each UPF advertise prefix routes to the DN (so that DL traffic can be routed in the DN to appropriate PSA UPFs).</w:t>
      </w:r>
    </w:p>
    <w:p w14:paraId="551217E9" w14:textId="7DCC7DA1" w:rsidR="00252B0F" w:rsidRPr="00675644" w:rsidRDefault="00EA11BD" w:rsidP="00A849B3">
      <w:pPr>
        <w:rPr>
          <w:rFonts w:eastAsiaTheme="minorEastAsia"/>
        </w:rPr>
      </w:pPr>
      <w:r w:rsidRPr="00675644">
        <w:rPr>
          <w:rFonts w:eastAsiaTheme="minorEastAsia"/>
        </w:rPr>
        <w:t xml:space="preserve">For persistent UE addresses, </w:t>
      </w:r>
      <w:r w:rsidR="00CF50D6" w:rsidRPr="00675644">
        <w:rPr>
          <w:rFonts w:eastAsiaTheme="minorEastAsia"/>
        </w:rPr>
        <w:t xml:space="preserve">even though </w:t>
      </w:r>
      <w:r w:rsidRPr="00675644">
        <w:rPr>
          <w:rFonts w:eastAsiaTheme="minorEastAsia"/>
        </w:rPr>
        <w:t xml:space="preserve">host routes </w:t>
      </w:r>
      <w:r w:rsidR="00CF50D6" w:rsidRPr="00675644">
        <w:rPr>
          <w:rFonts w:eastAsiaTheme="minorEastAsia"/>
        </w:rPr>
        <w:t>need to be announced to the DN, notice that the host routes correspond to the per-session state that the previous (now removed) central PSA UPF maintains. In fact, each host route may be lighter-weighted compared to the per-session state.</w:t>
      </w:r>
    </w:p>
    <w:p w14:paraId="28FC94EE" w14:textId="63DCDA3B" w:rsidR="00724BA7" w:rsidRPr="00675644" w:rsidRDefault="00724BA7" w:rsidP="00A849B3">
      <w:pPr>
        <w:rPr>
          <w:rFonts w:eastAsiaTheme="minorEastAsia"/>
        </w:rPr>
      </w:pPr>
      <w:r w:rsidRPr="00675644">
        <w:rPr>
          <w:rFonts w:eastAsiaTheme="minorEastAsia"/>
        </w:rPr>
        <w:t>It is also worth pointing out that, in case of Ethernet PDU sessions, the UEs always have persistent (MAC) addresses (that are not assigned by 5GC). The MAC addresses are similar to host IP addresses, and use of host routes in DNs is needed after all – at least for Ethernet PDU sessions.</w:t>
      </w:r>
    </w:p>
    <w:p w14:paraId="023672F8" w14:textId="0D9DCA7F" w:rsidR="00B55D64" w:rsidRDefault="00B55D64" w:rsidP="00A849B3">
      <w:pPr>
        <w:rPr>
          <w:rFonts w:ascii="Arial" w:eastAsiaTheme="minorEastAsia" w:hAnsi="Arial" w:cs="Arial"/>
          <w:sz w:val="26"/>
          <w:szCs w:val="26"/>
        </w:rPr>
      </w:pPr>
      <w:r w:rsidRPr="00F95B12">
        <w:rPr>
          <w:rFonts w:ascii="Arial" w:eastAsiaTheme="minorEastAsia" w:hAnsi="Arial" w:cs="Arial"/>
          <w:sz w:val="26"/>
          <w:szCs w:val="26"/>
        </w:rPr>
        <w:t xml:space="preserve">3.1.2 </w:t>
      </w:r>
      <w:r w:rsidR="008D54BF">
        <w:rPr>
          <w:rFonts w:ascii="Arial" w:eastAsiaTheme="minorEastAsia" w:hAnsi="Arial" w:cs="Arial"/>
          <w:sz w:val="26"/>
          <w:szCs w:val="26"/>
        </w:rPr>
        <w:t>Additional c</w:t>
      </w:r>
      <w:r w:rsidR="00252B0F">
        <w:rPr>
          <w:rFonts w:ascii="Arial" w:eastAsiaTheme="minorEastAsia" w:hAnsi="Arial" w:cs="Arial"/>
          <w:sz w:val="26"/>
          <w:szCs w:val="26"/>
        </w:rPr>
        <w:t>onsiderations about host routes</w:t>
      </w:r>
    </w:p>
    <w:p w14:paraId="73122C09" w14:textId="4738AC52" w:rsidR="00380F10" w:rsidRPr="00675644" w:rsidRDefault="00380F10" w:rsidP="00A849B3">
      <w:pPr>
        <w:rPr>
          <w:rFonts w:eastAsiaTheme="minorEastAsia"/>
        </w:rPr>
      </w:pPr>
      <w:r w:rsidRPr="00675644">
        <w:rPr>
          <w:rFonts w:eastAsiaTheme="minorEastAsia"/>
        </w:rPr>
        <w:t xml:space="preserve">The following are </w:t>
      </w:r>
      <w:r w:rsidR="005C6C6A" w:rsidRPr="00675644">
        <w:rPr>
          <w:rFonts w:eastAsiaTheme="minorEastAsia"/>
        </w:rPr>
        <w:t>some</w:t>
      </w:r>
      <w:r w:rsidR="00131F2C" w:rsidRPr="00675644">
        <w:rPr>
          <w:rFonts w:eastAsiaTheme="minorEastAsia"/>
        </w:rPr>
        <w:t xml:space="preserve"> </w:t>
      </w:r>
      <w:r w:rsidR="00D343F9">
        <w:rPr>
          <w:rFonts w:eastAsiaTheme="minorEastAsia"/>
        </w:rPr>
        <w:t xml:space="preserve">additional </w:t>
      </w:r>
      <w:r w:rsidR="005C6C6A" w:rsidRPr="00675644">
        <w:rPr>
          <w:rFonts w:eastAsiaTheme="minorEastAsia"/>
        </w:rPr>
        <w:t>considerations about using host routes in the D</w:t>
      </w:r>
      <w:r w:rsidR="00781A4A" w:rsidRPr="00675644">
        <w:rPr>
          <w:rFonts w:eastAsiaTheme="minorEastAsia"/>
        </w:rPr>
        <w:t>N.</w:t>
      </w:r>
    </w:p>
    <w:p w14:paraId="606E3B36" w14:textId="4115427C" w:rsidR="003F536A" w:rsidRDefault="003F536A" w:rsidP="00A849B3">
      <w:pPr>
        <w:rPr>
          <w:rFonts w:ascii="Arial" w:eastAsiaTheme="minorEastAsia" w:hAnsi="Arial" w:cs="Arial"/>
          <w:sz w:val="24"/>
          <w:szCs w:val="24"/>
        </w:rPr>
      </w:pPr>
      <w:r>
        <w:rPr>
          <w:rFonts w:ascii="Arial" w:eastAsiaTheme="minorEastAsia" w:hAnsi="Arial" w:cs="Arial"/>
          <w:sz w:val="24"/>
          <w:szCs w:val="24"/>
        </w:rPr>
        <w:t>3.1.2.1 Persistent UE address only when desired</w:t>
      </w:r>
    </w:p>
    <w:p w14:paraId="67A4576D" w14:textId="26157326" w:rsidR="00591816" w:rsidRPr="00675644" w:rsidRDefault="00380F10" w:rsidP="00A849B3">
      <w:pPr>
        <w:rPr>
          <w:rFonts w:eastAsiaTheme="minorEastAsia"/>
        </w:rPr>
      </w:pPr>
      <w:r w:rsidRPr="00675644">
        <w:rPr>
          <w:rFonts w:eastAsiaTheme="minorEastAsia"/>
        </w:rPr>
        <w:t xml:space="preserve">Notice that not all UEs need persistent addresses. An operator may </w:t>
      </w:r>
      <w:r w:rsidR="005A24D9" w:rsidRPr="00675644">
        <w:rPr>
          <w:rFonts w:eastAsiaTheme="minorEastAsia"/>
        </w:rPr>
        <w:t>offer it as a premium service so that only certain UEs will get persistent addresses and only those need host routes. This may significantly reduce the number of host routes</w:t>
      </w:r>
      <w:r w:rsidR="00CC349D" w:rsidRPr="00675644">
        <w:rPr>
          <w:rFonts w:eastAsiaTheme="minorEastAsia"/>
        </w:rPr>
        <w:t xml:space="preserve"> – a distributed PSA UPF announces to the DN prefix routes (for non-persistent UE addresses that the UPF is responsible for) and host routes (for persistent UE addresses of UEs anchored at the UPF).</w:t>
      </w:r>
    </w:p>
    <w:p w14:paraId="09FF16DB" w14:textId="7F5799D2" w:rsidR="00252B0F" w:rsidRDefault="00252B0F" w:rsidP="00A849B3">
      <w:pPr>
        <w:rPr>
          <w:rFonts w:ascii="Arial" w:eastAsiaTheme="minorEastAsia" w:hAnsi="Arial" w:cs="Arial"/>
          <w:sz w:val="24"/>
          <w:szCs w:val="24"/>
        </w:rPr>
      </w:pPr>
      <w:r>
        <w:rPr>
          <w:rFonts w:ascii="Arial" w:eastAsiaTheme="minorEastAsia" w:hAnsi="Arial" w:cs="Arial"/>
          <w:sz w:val="24"/>
          <w:szCs w:val="24"/>
        </w:rPr>
        <w:t xml:space="preserve">3.1.2.2 </w:t>
      </w:r>
      <w:r w:rsidR="00BC77FC">
        <w:rPr>
          <w:rFonts w:ascii="Arial" w:eastAsiaTheme="minorEastAsia" w:hAnsi="Arial" w:cs="Arial"/>
          <w:sz w:val="24"/>
          <w:szCs w:val="24"/>
        </w:rPr>
        <w:t xml:space="preserve">Host route advertisement via </w:t>
      </w:r>
      <w:r w:rsidR="0089064F">
        <w:rPr>
          <w:rFonts w:ascii="Arial" w:eastAsiaTheme="minorEastAsia" w:hAnsi="Arial" w:cs="Arial"/>
          <w:sz w:val="24"/>
          <w:szCs w:val="24"/>
        </w:rPr>
        <w:t>Border Gateway Protocol (</w:t>
      </w:r>
      <w:r>
        <w:rPr>
          <w:rFonts w:ascii="Arial" w:eastAsiaTheme="minorEastAsia" w:hAnsi="Arial" w:cs="Arial"/>
          <w:sz w:val="24"/>
          <w:szCs w:val="24"/>
        </w:rPr>
        <w:t>BGP</w:t>
      </w:r>
      <w:r w:rsidR="0089064F">
        <w:rPr>
          <w:rFonts w:ascii="Arial" w:eastAsiaTheme="minorEastAsia" w:hAnsi="Arial" w:cs="Arial"/>
          <w:sz w:val="24"/>
          <w:szCs w:val="24"/>
        </w:rPr>
        <w:t>)</w:t>
      </w:r>
    </w:p>
    <w:p w14:paraId="7D9D7E52" w14:textId="3F43872A" w:rsidR="00FD39F9" w:rsidRPr="00675644" w:rsidRDefault="00FD39F9" w:rsidP="00A849B3">
      <w:pPr>
        <w:rPr>
          <w:rFonts w:eastAsiaTheme="minorEastAsia"/>
        </w:rPr>
      </w:pPr>
      <w:r w:rsidRPr="00675644">
        <w:rPr>
          <w:rFonts w:eastAsiaTheme="minorEastAsia"/>
        </w:rPr>
        <w:t>For possible concern that the DN routing protocols may not be able to handle the scale of necessary host routes, besides the consideration in the above 3.1.2.1, the following is worth to point out.</w:t>
      </w:r>
    </w:p>
    <w:p w14:paraId="52D70DCD" w14:textId="638D1479" w:rsidR="00BC77FC" w:rsidRPr="00675644" w:rsidRDefault="00BC77FC" w:rsidP="00A849B3">
      <w:pPr>
        <w:rPr>
          <w:rFonts w:eastAsiaTheme="minorEastAsia"/>
        </w:rPr>
      </w:pPr>
      <w:r w:rsidRPr="00675644">
        <w:rPr>
          <w:rFonts w:eastAsiaTheme="minorEastAsia"/>
        </w:rPr>
        <w:t>With distributed PSA UPFs, the DN is most likely implemented as a Virtual Private Network (VPN). With VPN, the routes are exchanged via BGP protocol among the Provide Edge (PE) routers (that the UPFs</w:t>
      </w:r>
      <w:r w:rsidR="0076478C" w:rsidRPr="00675644">
        <w:rPr>
          <w:rFonts w:eastAsiaTheme="minorEastAsia"/>
        </w:rPr>
        <w:t xml:space="preserve"> </w:t>
      </w:r>
      <w:r w:rsidR="001D49C4" w:rsidRPr="00675644">
        <w:rPr>
          <w:rFonts w:eastAsiaTheme="minorEastAsia"/>
        </w:rPr>
        <w:t>are attached to via N6 interface)</w:t>
      </w:r>
      <w:r w:rsidR="00C14BC4" w:rsidRPr="00675644">
        <w:rPr>
          <w:rFonts w:eastAsiaTheme="minorEastAsia"/>
        </w:rPr>
        <w:t xml:space="preserve">, and it is known to scale to millions of (host or prefix) routes. </w:t>
      </w:r>
      <w:bookmarkStart w:id="1" w:name="_Hlk102714124"/>
    </w:p>
    <w:bookmarkEnd w:id="1"/>
    <w:p w14:paraId="7DDE5F81" w14:textId="75CB55BB" w:rsidR="00252B0F" w:rsidRDefault="00252B0F" w:rsidP="00A849B3">
      <w:pPr>
        <w:rPr>
          <w:rFonts w:ascii="Arial" w:eastAsiaTheme="minorEastAsia" w:hAnsi="Arial" w:cs="Arial"/>
          <w:sz w:val="24"/>
          <w:szCs w:val="24"/>
        </w:rPr>
      </w:pPr>
      <w:r>
        <w:rPr>
          <w:rFonts w:ascii="Arial" w:eastAsiaTheme="minorEastAsia" w:hAnsi="Arial" w:cs="Arial"/>
          <w:sz w:val="24"/>
          <w:szCs w:val="24"/>
        </w:rPr>
        <w:t xml:space="preserve">3.1.2.3 Hub and Spoke </w:t>
      </w:r>
      <w:r w:rsidR="008B1F2B">
        <w:rPr>
          <w:rFonts w:ascii="Arial" w:eastAsiaTheme="minorEastAsia" w:hAnsi="Arial" w:cs="Arial"/>
          <w:sz w:val="24"/>
          <w:szCs w:val="24"/>
        </w:rPr>
        <w:t>model</w:t>
      </w:r>
    </w:p>
    <w:p w14:paraId="7CB5CF2D" w14:textId="090D115C" w:rsidR="00252B0F" w:rsidRPr="00675644" w:rsidRDefault="001B5ACF" w:rsidP="00A849B3">
      <w:pPr>
        <w:rPr>
          <w:rFonts w:eastAsiaTheme="minorEastAsia"/>
        </w:rPr>
      </w:pPr>
      <w:r w:rsidRPr="00675644">
        <w:rPr>
          <w:rFonts w:eastAsiaTheme="minorEastAsia"/>
        </w:rPr>
        <w:t>When a previously central PSA UPF is replaced with a set of distributed PSA UPFs, UE-UE traffic may be significantly optimized because it can be local</w:t>
      </w:r>
      <w:r w:rsidR="00B83B5E" w:rsidRPr="00675644">
        <w:rPr>
          <w:rFonts w:eastAsiaTheme="minorEastAsia"/>
        </w:rPr>
        <w:t xml:space="preserve">ly </w:t>
      </w:r>
      <w:r w:rsidRPr="00675644">
        <w:rPr>
          <w:rFonts w:eastAsiaTheme="minorEastAsia"/>
        </w:rPr>
        <w:t>routed by the common PSA UPF</w:t>
      </w:r>
      <w:r w:rsidR="00D46085" w:rsidRPr="00675644">
        <w:rPr>
          <w:rFonts w:eastAsiaTheme="minorEastAsia"/>
        </w:rPr>
        <w:t xml:space="preserve"> or among nearby PSA UPFs w/o going through a central PSA UPF.</w:t>
      </w:r>
    </w:p>
    <w:p w14:paraId="555FAA32" w14:textId="0581B37D" w:rsidR="00D46085" w:rsidRPr="00675644" w:rsidRDefault="00D46085" w:rsidP="00A849B3">
      <w:pPr>
        <w:rPr>
          <w:rFonts w:eastAsiaTheme="minorEastAsia"/>
        </w:rPr>
      </w:pPr>
      <w:r w:rsidRPr="00675644">
        <w:rPr>
          <w:rFonts w:eastAsiaTheme="minorEastAsia"/>
        </w:rPr>
        <w:t xml:space="preserve">While a distributed PSA UPF can maintain all host routes announced by other distributed PSA UPFs to </w:t>
      </w:r>
      <w:r w:rsidR="00C22376">
        <w:rPr>
          <w:rFonts w:eastAsiaTheme="minorEastAsia"/>
        </w:rPr>
        <w:t xml:space="preserve">always </w:t>
      </w:r>
      <w:r w:rsidRPr="00675644">
        <w:rPr>
          <w:rFonts w:eastAsiaTheme="minorEastAsia"/>
        </w:rPr>
        <w:t xml:space="preserve">allow optimal UE-UE traffic for those with persistent UE addresses (even when different distributed PSA UPFs are involved), </w:t>
      </w:r>
      <w:r w:rsidR="00C61E7E" w:rsidRPr="00675644">
        <w:rPr>
          <w:rFonts w:eastAsiaTheme="minorEastAsia"/>
        </w:rPr>
        <w:t xml:space="preserve">if that optimization is not required then each distributed UPF only need to maintain a default route to a hub router, which does maintain all host routes. This is referred to as Hub and Spoke deployment model (the distributed UPFs are referred to as spokes) and it is a very mature routing solution. Notice that the hub router plays </w:t>
      </w:r>
      <w:r w:rsidR="00E57329">
        <w:rPr>
          <w:rFonts w:eastAsiaTheme="minorEastAsia"/>
        </w:rPr>
        <w:t xml:space="preserve">a </w:t>
      </w:r>
      <w:r w:rsidR="00C61E7E" w:rsidRPr="00675644">
        <w:rPr>
          <w:rFonts w:eastAsiaTheme="minorEastAsia"/>
        </w:rPr>
        <w:t xml:space="preserve">similar role of the previously central PSA UPF (as far as traffic path is concerned), though it is a purely a DN routing function not a </w:t>
      </w:r>
      <w:r w:rsidR="00265C4A" w:rsidRPr="00675644">
        <w:rPr>
          <w:rFonts w:eastAsiaTheme="minorEastAsia"/>
        </w:rPr>
        <w:t>5G UP</w:t>
      </w:r>
      <w:r w:rsidR="009D7A0D">
        <w:rPr>
          <w:rFonts w:eastAsiaTheme="minorEastAsia"/>
        </w:rPr>
        <w:t xml:space="preserve"> function.</w:t>
      </w:r>
    </w:p>
    <w:p w14:paraId="240353D4" w14:textId="6FED1F54" w:rsidR="008F5FCD" w:rsidRPr="00675644" w:rsidRDefault="008F5FCD" w:rsidP="00A849B3">
      <w:pPr>
        <w:rPr>
          <w:rFonts w:eastAsiaTheme="minorEastAsia"/>
        </w:rPr>
      </w:pPr>
      <w:r w:rsidRPr="00675644">
        <w:rPr>
          <w:rFonts w:eastAsiaTheme="minorEastAsia"/>
        </w:rPr>
        <w:t xml:space="preserve">It is also worth pointing out that even though a DN may be (connected to) the Internet, </w:t>
      </w:r>
      <w:r w:rsidR="005C6C6A" w:rsidRPr="00675644">
        <w:rPr>
          <w:rFonts w:eastAsiaTheme="minorEastAsia"/>
        </w:rPr>
        <w:t xml:space="preserve">the host routes will not be advertised into the Internet. They will be aggregated at border routers </w:t>
      </w:r>
      <w:r w:rsidR="00CD6B31">
        <w:rPr>
          <w:rFonts w:eastAsiaTheme="minorEastAsia"/>
        </w:rPr>
        <w:t>that connect</w:t>
      </w:r>
      <w:r w:rsidR="005C6C6A" w:rsidRPr="00675644">
        <w:rPr>
          <w:rFonts w:eastAsiaTheme="minorEastAsia"/>
        </w:rPr>
        <w:t xml:space="preserve"> to the </w:t>
      </w:r>
      <w:r w:rsidR="006B7FCA">
        <w:rPr>
          <w:rFonts w:eastAsiaTheme="minorEastAsia"/>
        </w:rPr>
        <w:t>I</w:t>
      </w:r>
      <w:r w:rsidR="005C6C6A" w:rsidRPr="00675644">
        <w:rPr>
          <w:rFonts w:eastAsiaTheme="minorEastAsia"/>
        </w:rPr>
        <w:t xml:space="preserve">nternet, just like how prefix routes (for non-persistent UE addresses) </w:t>
      </w:r>
      <w:r w:rsidR="00675644" w:rsidRPr="00675644">
        <w:rPr>
          <w:rFonts w:eastAsiaTheme="minorEastAsia"/>
        </w:rPr>
        <w:t>are aggregated at the border routers.</w:t>
      </w:r>
    </w:p>
    <w:p w14:paraId="4A2D4FE2" w14:textId="18792BD0" w:rsidR="000765A1" w:rsidRDefault="000765A1" w:rsidP="00A849B3">
      <w:pPr>
        <w:rPr>
          <w:rFonts w:ascii="Arial" w:eastAsiaTheme="minorEastAsia" w:hAnsi="Arial" w:cs="Arial"/>
          <w:sz w:val="28"/>
          <w:szCs w:val="28"/>
        </w:rPr>
      </w:pPr>
      <w:r>
        <w:rPr>
          <w:rFonts w:ascii="Arial" w:eastAsiaTheme="minorEastAsia" w:hAnsi="Arial" w:cs="Arial"/>
          <w:sz w:val="28"/>
          <w:szCs w:val="28"/>
        </w:rPr>
        <w:t>3.2</w:t>
      </w:r>
      <w:r>
        <w:rPr>
          <w:rFonts w:ascii="Arial" w:eastAsiaTheme="minorEastAsia" w:hAnsi="Arial" w:cs="Arial"/>
          <w:sz w:val="28"/>
          <w:szCs w:val="28"/>
        </w:rPr>
        <w:tab/>
        <w:t>Use of ULCL</w:t>
      </w:r>
    </w:p>
    <w:p w14:paraId="7B927A4A" w14:textId="5B614C85" w:rsidR="00B30E66" w:rsidRDefault="00B30E66" w:rsidP="00A849B3">
      <w:pPr>
        <w:rPr>
          <w:rFonts w:eastAsiaTheme="minorEastAsia"/>
        </w:rPr>
      </w:pPr>
      <w:r w:rsidRPr="00B30E66">
        <w:rPr>
          <w:rFonts w:eastAsiaTheme="minorEastAsia"/>
        </w:rPr>
        <w:t xml:space="preserve">23.748 </w:t>
      </w:r>
      <w:r>
        <w:rPr>
          <w:rFonts w:eastAsiaTheme="minorEastAsia"/>
        </w:rPr>
        <w:t>lists three connectivity models, two of which are relevant to this document and are quoted below:</w:t>
      </w:r>
    </w:p>
    <w:p w14:paraId="2E8E4750" w14:textId="415F7513" w:rsidR="00B30E66" w:rsidRDefault="00B30E66" w:rsidP="00A849B3">
      <w:pPr>
        <w:rPr>
          <w:rFonts w:eastAsiaTheme="minorEastAsia"/>
        </w:rPr>
      </w:pPr>
      <w:r>
        <w:rPr>
          <w:rFonts w:eastAsiaTheme="minorEastAsia"/>
        </w:rPr>
        <w:t>-------- 23.748 quote --------</w:t>
      </w:r>
    </w:p>
    <w:p w14:paraId="1BE57FDD" w14:textId="77777777" w:rsidR="00B30E66" w:rsidRDefault="00B30E66" w:rsidP="00B30E66">
      <w:pPr>
        <w:pStyle w:val="Heading2"/>
        <w:ind w:left="1854"/>
        <w:rPr>
          <w:rFonts w:eastAsiaTheme="minorEastAsia"/>
        </w:rPr>
      </w:pPr>
      <w:bookmarkStart w:id="2" w:name="_Toc31192311"/>
      <w:bookmarkStart w:id="3" w:name="_Toc31192471"/>
      <w:bookmarkStart w:id="4" w:name="_Toc31192962"/>
      <w:bookmarkStart w:id="5" w:name="_Toc31616141"/>
      <w:bookmarkStart w:id="6" w:name="_Toc31616203"/>
      <w:bookmarkStart w:id="7" w:name="_Toc31616279"/>
      <w:bookmarkStart w:id="8" w:name="_Toc31616355"/>
      <w:bookmarkStart w:id="9" w:name="_Toc43317226"/>
      <w:bookmarkStart w:id="10" w:name="_Toc43374698"/>
      <w:bookmarkStart w:id="11" w:name="_Toc43375159"/>
      <w:bookmarkStart w:id="12" w:name="_Toc43801683"/>
      <w:bookmarkStart w:id="13" w:name="_Toc43805949"/>
      <w:bookmarkStart w:id="14" w:name="_Toc43806256"/>
      <w:bookmarkStart w:id="15" w:name="_Toc50466785"/>
      <w:bookmarkStart w:id="16" w:name="_Toc50468129"/>
      <w:bookmarkStart w:id="17" w:name="_Toc50468399"/>
      <w:bookmarkStart w:id="18" w:name="_Toc50468670"/>
      <w:bookmarkStart w:id="19" w:name="_Toc50630551"/>
      <w:bookmarkStart w:id="20" w:name="_Toc54943900"/>
      <w:bookmarkStart w:id="21" w:name="_Toc54945376"/>
      <w:bookmarkStart w:id="22" w:name="_Toc54945763"/>
      <w:bookmarkStart w:id="23" w:name="_Toc57104569"/>
      <w:bookmarkStart w:id="24" w:name="_Toc57104953"/>
      <w:bookmarkStart w:id="25" w:name="_Toc57106298"/>
      <w:bookmarkStart w:id="26" w:name="_Toc59102065"/>
      <w:r>
        <w:rPr>
          <w:rFonts w:eastAsiaTheme="minorEastAsia"/>
        </w:rPr>
        <w:t>4.2</w:t>
      </w:r>
      <w:r>
        <w:rPr>
          <w:rFonts w:eastAsiaTheme="minorEastAsia"/>
        </w:rPr>
        <w:tab/>
        <w:t>Connectivity Models for Edge Computing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E67114F" w14:textId="77777777" w:rsidR="00B30E66" w:rsidRDefault="00B30E66" w:rsidP="00B30E66">
      <w:pPr>
        <w:ind w:left="720"/>
        <w:rPr>
          <w:rFonts w:eastAsiaTheme="minorEastAsia"/>
        </w:rPr>
      </w:pPr>
      <w:r>
        <w:t>5GC supports at least following three connectivity models to enable Edge Computing:</w:t>
      </w:r>
    </w:p>
    <w:p w14:paraId="630FDD3D" w14:textId="77777777" w:rsidR="00B30E66" w:rsidRDefault="00B30E66" w:rsidP="00B30E66">
      <w:pPr>
        <w:pStyle w:val="B1"/>
        <w:ind w:left="1288"/>
      </w:pPr>
      <w:r>
        <w:lastRenderedPageBreak/>
        <w:t>-</w:t>
      </w:r>
      <w:r>
        <w:tab/>
        <w:t>Distributed Anchor Point: the PDU Session anchor is moved far out in the network, to the local sites. It is the same for all the user PDU session traffic. Re-anchoring (</w:t>
      </w:r>
      <w:r w:rsidRPr="00BD44B8">
        <w:t>SSC#2</w:t>
      </w:r>
      <w:r>
        <w:t xml:space="preserve"> and SSC#3) is used to optimize traffic routing for all applications when moving long distances.</w:t>
      </w:r>
    </w:p>
    <w:p w14:paraId="72A74952" w14:textId="77777777" w:rsidR="00B30E66" w:rsidRDefault="00B30E66" w:rsidP="00B30E66">
      <w:pPr>
        <w:pStyle w:val="B1"/>
        <w:ind w:left="1288"/>
      </w:pPr>
      <w:r>
        <w:t>-</w:t>
      </w:r>
      <w:r>
        <w:tab/>
        <w:t>Session Breakout: The PDU session has a PDU Session anchor in a central site and a PDU Session anchor in the local site. Only one of them provides the IP anchor point. The Edge Computing application traffic is selectively diverted to the local PDU Session anchor using UL Classifier or multihoming BP technology. Re-anchoring of the local PDU Session anchor is used to optimize traffic routing for locally diverted traffic as the user moves.</w:t>
      </w:r>
    </w:p>
    <w:p w14:paraId="1AEAAF29" w14:textId="62E620EA" w:rsidR="00B30E66" w:rsidRDefault="00B30E66" w:rsidP="00A849B3">
      <w:pPr>
        <w:rPr>
          <w:rFonts w:eastAsiaTheme="minorEastAsia"/>
        </w:rPr>
      </w:pPr>
      <w:r>
        <w:rPr>
          <w:rFonts w:eastAsiaTheme="minorEastAsia"/>
        </w:rPr>
        <w:t>-------- end of quote ---------</w:t>
      </w:r>
    </w:p>
    <w:p w14:paraId="464AD745" w14:textId="3470113F" w:rsidR="00CC2450" w:rsidRDefault="002E67A8" w:rsidP="003C2DE9">
      <w:pPr>
        <w:rPr>
          <w:rFonts w:eastAsiaTheme="minorEastAsia"/>
        </w:rPr>
      </w:pPr>
      <w:r>
        <w:rPr>
          <w:rFonts w:eastAsiaTheme="minorEastAsia"/>
        </w:rPr>
        <w:t>The</w:t>
      </w:r>
      <w:r w:rsidR="00CC2450">
        <w:rPr>
          <w:rFonts w:eastAsiaTheme="minorEastAsia"/>
        </w:rPr>
        <w:t xml:space="preserve"> Persistent UE addresses </w:t>
      </w:r>
      <w:r>
        <w:rPr>
          <w:rFonts w:eastAsiaTheme="minorEastAsia"/>
        </w:rPr>
        <w:t xml:space="preserve">enhancement is </w:t>
      </w:r>
      <w:r w:rsidR="00CC2450">
        <w:rPr>
          <w:rFonts w:eastAsiaTheme="minorEastAsia"/>
        </w:rPr>
        <w:t>to the Distributed Anchor Point model.</w:t>
      </w:r>
    </w:p>
    <w:p w14:paraId="3DCB2926" w14:textId="36575F7E" w:rsidR="004B16F8" w:rsidRDefault="00D441C6" w:rsidP="003C2DE9">
      <w:pPr>
        <w:rPr>
          <w:rFonts w:eastAsiaTheme="minorEastAsia"/>
        </w:rPr>
      </w:pPr>
      <w:r>
        <w:rPr>
          <w:rFonts w:eastAsiaTheme="minorEastAsia"/>
        </w:rPr>
        <w:t>While the Session Breakout method mentioned above can be used</w:t>
      </w:r>
      <w:r w:rsidR="00C63F91">
        <w:rPr>
          <w:rFonts w:eastAsiaTheme="minorEastAsia"/>
        </w:rPr>
        <w:t xml:space="preserve"> to achieve the same goal</w:t>
      </w:r>
      <w:r>
        <w:rPr>
          <w:rFonts w:eastAsiaTheme="minorEastAsia"/>
        </w:rPr>
        <w:t xml:space="preserve">, </w:t>
      </w:r>
      <w:r w:rsidR="007C6413">
        <w:rPr>
          <w:rFonts w:eastAsiaTheme="minorEastAsia"/>
        </w:rPr>
        <w:t xml:space="preserve">a </w:t>
      </w:r>
      <w:r w:rsidR="004B16F8" w:rsidRPr="004B16F8">
        <w:rPr>
          <w:rFonts w:eastAsiaTheme="minorEastAsia"/>
        </w:rPr>
        <w:t xml:space="preserve">ULCL UPF is different from </w:t>
      </w:r>
      <w:r w:rsidR="007C6413">
        <w:rPr>
          <w:rFonts w:eastAsiaTheme="minorEastAsia"/>
        </w:rPr>
        <w:t xml:space="preserve">a </w:t>
      </w:r>
      <w:r w:rsidR="004B16F8" w:rsidRPr="004B16F8">
        <w:rPr>
          <w:rFonts w:eastAsiaTheme="minorEastAsia"/>
        </w:rPr>
        <w:t>PSA UPF. Different signaling and implementation are needed.</w:t>
      </w:r>
      <w:r w:rsidR="004B16F8">
        <w:rPr>
          <w:rFonts w:eastAsiaTheme="minorEastAsia"/>
        </w:rPr>
        <w:t xml:space="preserve"> </w:t>
      </w:r>
      <w:r w:rsidR="004B16F8" w:rsidRPr="004B16F8">
        <w:rPr>
          <w:rFonts w:eastAsiaTheme="minorEastAsia"/>
        </w:rPr>
        <w:t>Whenever a UE attaches to a different ULCL UPF, UL classifier rules need to be</w:t>
      </w:r>
      <w:r w:rsidR="004B16F8">
        <w:rPr>
          <w:rFonts w:eastAsiaTheme="minorEastAsia"/>
        </w:rPr>
        <w:t xml:space="preserve"> set up on the</w:t>
      </w:r>
      <w:r w:rsidR="003C2DE9">
        <w:rPr>
          <w:rFonts w:eastAsiaTheme="minorEastAsia"/>
        </w:rPr>
        <w:t xml:space="preserve"> new</w:t>
      </w:r>
      <w:r w:rsidR="004B16F8">
        <w:rPr>
          <w:rFonts w:eastAsiaTheme="minorEastAsia"/>
        </w:rPr>
        <w:t xml:space="preserve"> ULCL UPF</w:t>
      </w:r>
      <w:r w:rsidR="003C2DE9">
        <w:rPr>
          <w:rFonts w:eastAsiaTheme="minorEastAsia"/>
        </w:rPr>
        <w:t xml:space="preserve"> and removed </w:t>
      </w:r>
      <w:r w:rsidR="007A5EB8">
        <w:rPr>
          <w:rFonts w:eastAsiaTheme="minorEastAsia"/>
        </w:rPr>
        <w:t xml:space="preserve">from </w:t>
      </w:r>
      <w:r w:rsidR="003C2DE9">
        <w:rPr>
          <w:rFonts w:eastAsiaTheme="minorEastAsia"/>
        </w:rPr>
        <w:t>the old ULCL UPF.</w:t>
      </w:r>
    </w:p>
    <w:p w14:paraId="61427E0F" w14:textId="6BC66D09" w:rsidR="00812C21" w:rsidRDefault="00812C21" w:rsidP="003C2DE9">
      <w:pPr>
        <w:rPr>
          <w:rFonts w:eastAsiaTheme="minorEastAsia"/>
        </w:rPr>
      </w:pPr>
      <w:r>
        <w:rPr>
          <w:rFonts w:eastAsiaTheme="minorEastAsia"/>
        </w:rPr>
        <w:t xml:space="preserve">With persistent UE addresses </w:t>
      </w:r>
      <w:r w:rsidR="002B0A02">
        <w:rPr>
          <w:rFonts w:eastAsiaTheme="minorEastAsia"/>
        </w:rPr>
        <w:t>supported with</w:t>
      </w:r>
      <w:r>
        <w:rPr>
          <w:rFonts w:eastAsiaTheme="minorEastAsia"/>
        </w:rPr>
        <w:t xml:space="preserve"> the Distributed Anchor Point model, there is no need for ULCL </w:t>
      </w:r>
      <w:r w:rsidR="003C5DEF">
        <w:rPr>
          <w:rFonts w:eastAsiaTheme="minorEastAsia"/>
        </w:rPr>
        <w:t xml:space="preserve">UPF </w:t>
      </w:r>
      <w:r w:rsidR="003F2869">
        <w:rPr>
          <w:rFonts w:eastAsiaTheme="minorEastAsia"/>
        </w:rPr>
        <w:t xml:space="preserve">or central UPF </w:t>
      </w:r>
      <w:r w:rsidR="003C5DEF">
        <w:rPr>
          <w:rFonts w:eastAsiaTheme="minorEastAsia"/>
        </w:rPr>
        <w:t>anymore</w:t>
      </w:r>
      <w:r w:rsidR="003F2869">
        <w:rPr>
          <w:rFonts w:eastAsiaTheme="minorEastAsia"/>
        </w:rPr>
        <w:t xml:space="preserve">, and the management of host routes belong to the DN operator not </w:t>
      </w:r>
      <w:r w:rsidR="002B1C2B">
        <w:rPr>
          <w:rFonts w:eastAsiaTheme="minorEastAsia"/>
        </w:rPr>
        <w:t xml:space="preserve">5GC. This is </w:t>
      </w:r>
      <w:r w:rsidR="003C5DEF">
        <w:rPr>
          <w:rFonts w:eastAsiaTheme="minorEastAsia"/>
        </w:rPr>
        <w:t xml:space="preserve">a simplification both in the </w:t>
      </w:r>
      <w:r w:rsidR="002B1C2B">
        <w:rPr>
          <w:rFonts w:eastAsiaTheme="minorEastAsia"/>
        </w:rPr>
        <w:t xml:space="preserve">5GC </w:t>
      </w:r>
      <w:r w:rsidR="003C5DEF">
        <w:rPr>
          <w:rFonts w:eastAsiaTheme="minorEastAsia"/>
        </w:rPr>
        <w:t>architecture and implementation/deployment</w:t>
      </w:r>
      <w:r w:rsidR="002B1C2B">
        <w:rPr>
          <w:rFonts w:eastAsiaTheme="minorEastAsia"/>
        </w:rPr>
        <w:t>, and it does not increase the scaling burden</w:t>
      </w:r>
      <w:r w:rsidR="00850A98">
        <w:rPr>
          <w:rFonts w:eastAsiaTheme="minorEastAsia"/>
        </w:rPr>
        <w:t xml:space="preserve"> as discussed earlier</w:t>
      </w:r>
      <w:r w:rsidR="002B1C2B">
        <w:rPr>
          <w:rFonts w:eastAsiaTheme="minorEastAsia"/>
        </w:rPr>
        <w:t>.</w:t>
      </w:r>
    </w:p>
    <w:p w14:paraId="7DDB2F2F" w14:textId="625EF3EC" w:rsidR="002B1C2B" w:rsidRPr="004B16F8" w:rsidRDefault="002B1C2B" w:rsidP="003C2DE9">
      <w:pPr>
        <w:rPr>
          <w:rFonts w:eastAsiaTheme="minorEastAsia"/>
        </w:rPr>
      </w:pPr>
      <w:r>
        <w:rPr>
          <w:rFonts w:eastAsiaTheme="minorEastAsia"/>
        </w:rPr>
        <w:t>Therefore, supporting persistent UE addresses with the Distributed Anchor Point model is better than relying on Session Breakout model.</w:t>
      </w:r>
    </w:p>
    <w:p w14:paraId="158C0718" w14:textId="7FF99AEC" w:rsidR="008A76FD" w:rsidRDefault="008A76FD" w:rsidP="001C5C86">
      <w:pPr>
        <w:pStyle w:val="Heading2"/>
      </w:pPr>
      <w:r>
        <w:t>4</w:t>
      </w:r>
      <w:r>
        <w:tab/>
        <w:t>Objective</w:t>
      </w:r>
    </w:p>
    <w:p w14:paraId="3DDF4216" w14:textId="77777777" w:rsidR="00083908" w:rsidRDefault="00970E92" w:rsidP="001C4407">
      <w:r>
        <w:t>The procedures required to support persistent UE addresses are simple and straightforward</w:t>
      </w:r>
      <w:r w:rsidR="00F04A1A">
        <w:t xml:space="preserve"> </w:t>
      </w:r>
      <w:r w:rsidR="00083908">
        <w:t>in 5GC. Use of host routes in the DN is actually outside 5GS and modern routers have no problem with that</w:t>
      </w:r>
      <w:r>
        <w:t>.</w:t>
      </w:r>
    </w:p>
    <w:p w14:paraId="2AC269BE" w14:textId="3DD32A49" w:rsidR="00083908" w:rsidRDefault="00083908" w:rsidP="001C4407">
      <w:r>
        <w:t>If enough consensus and support can be obtained through the discussions, we would like to introduce the enhancement as a TEI18 WID</w:t>
      </w:r>
      <w:r w:rsidR="009E52C6">
        <w:t xml:space="preserve"> with appropriate changes to 23.501:</w:t>
      </w:r>
    </w:p>
    <w:p w14:paraId="432F8415" w14:textId="27DC8635" w:rsidR="009E52C6" w:rsidRDefault="009E52C6" w:rsidP="009E52C6">
      <w:pPr>
        <w:pStyle w:val="ListParagraph"/>
        <w:numPr>
          <w:ilvl w:val="0"/>
          <w:numId w:val="12"/>
        </w:numPr>
        <w:spacing w:after="0"/>
      </w:pPr>
      <w:bookmarkStart w:id="27" w:name="_Hlk102714263"/>
      <w:r>
        <w:t xml:space="preserve">A small change in </w:t>
      </w:r>
      <w:r w:rsidRPr="0026201E">
        <w:t>5.6.9.1</w:t>
      </w:r>
      <w:r>
        <w:t xml:space="preserve"> of 23.501 about SSC Mode 2 for a PDU session to optionally retain</w:t>
      </w:r>
      <w:r w:rsidR="0026201E">
        <w:t xml:space="preserve"> </w:t>
      </w:r>
      <w:r>
        <w:t>persistent UE addresses even when it anchors at different PSA UPFs</w:t>
      </w:r>
    </w:p>
    <w:bookmarkEnd w:id="27"/>
    <w:p w14:paraId="690A175F" w14:textId="10EAFB0A" w:rsidR="009E52C6" w:rsidRPr="001C4407" w:rsidRDefault="009E52C6" w:rsidP="009E52C6">
      <w:pPr>
        <w:pStyle w:val="ListParagraph"/>
        <w:numPr>
          <w:ilvl w:val="0"/>
          <w:numId w:val="12"/>
        </w:numPr>
      </w:pPr>
      <w:r>
        <w:t>Changes in “</w:t>
      </w:r>
      <w:r w:rsidRPr="00D57CE7">
        <w:t>5.8.2.2</w:t>
      </w:r>
      <w:r w:rsidRPr="00D57CE7">
        <w:tab/>
        <w:t>UE IP Address Management</w:t>
      </w:r>
      <w:r>
        <w:t>” of 23.501 about allocating persistent IP addresses from a central pool</w:t>
      </w:r>
    </w:p>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1BDE" w14:textId="77777777" w:rsidR="00A12F5F" w:rsidRDefault="00A12F5F">
      <w:r>
        <w:separator/>
      </w:r>
    </w:p>
  </w:endnote>
  <w:endnote w:type="continuationSeparator" w:id="0">
    <w:p w14:paraId="22422ED2" w14:textId="77777777" w:rsidR="00A12F5F" w:rsidRDefault="00A1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55DB" w14:textId="48331A5A" w:rsidR="000F3F36" w:rsidRDefault="000F3F36">
    <w:pPr>
      <w:pStyle w:val="Footer"/>
    </w:pPr>
    <w:r>
      <mc:AlternateContent>
        <mc:Choice Requires="wps">
          <w:drawing>
            <wp:anchor distT="0" distB="0" distL="114300" distR="114300" simplePos="0" relativeHeight="251659264" behindDoc="0" locked="0" layoutInCell="0" allowOverlap="1" wp14:anchorId="6B86CD8D" wp14:editId="20B2C020">
              <wp:simplePos x="0" y="0"/>
              <wp:positionH relativeFrom="page">
                <wp:posOffset>0</wp:posOffset>
              </wp:positionH>
              <wp:positionV relativeFrom="page">
                <wp:posOffset>10227945</wp:posOffset>
              </wp:positionV>
              <wp:extent cx="7560310" cy="273050"/>
              <wp:effectExtent l="0" t="0" r="0" b="12700"/>
              <wp:wrapNone/>
              <wp:docPr id="1" name="MSIPCM02134ba6a0e520d05decce98" descr="{&quot;HashCode&quot;:81709189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0BED28" w14:textId="2CD79C11" w:rsidR="000F3F36" w:rsidRPr="000F3F36" w:rsidRDefault="000F3F36" w:rsidP="000F3F36">
                          <w:pPr>
                            <w:spacing w:after="0"/>
                            <w:jc w:val="center"/>
                            <w:rPr>
                              <w:rFonts w:ascii="Calibri" w:hAnsi="Calibri" w:cs="Calibri"/>
                              <w:color w:val="000000"/>
                              <w:sz w:val="14"/>
                            </w:rPr>
                          </w:pPr>
                          <w:r w:rsidRPr="000F3F36">
                            <w:rPr>
                              <w:rFonts w:ascii="Calibri" w:hAnsi="Calibri" w:cs="Calibri"/>
                              <w:color w:val="000000"/>
                              <w:sz w:val="14"/>
                            </w:rPr>
                            <w:t>Juniper Business Use Only</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86CD8D" id="_x0000_t202" coordsize="21600,21600" o:spt="202" path="m,l,21600r21600,l21600,xe">
              <v:stroke joinstyle="miter"/>
              <v:path gradientshapeok="t" o:connecttype="rect"/>
            </v:shapetype>
            <v:shape id="MSIPCM02134ba6a0e520d05decce98" o:spid="_x0000_s1026" type="#_x0000_t202" alt="{&quot;HashCode&quot;:817091896,&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C0BED28" w14:textId="2CD79C11" w:rsidR="000F3F36" w:rsidRPr="000F3F36" w:rsidRDefault="000F3F36" w:rsidP="000F3F36">
                    <w:pPr>
                      <w:spacing w:after="0"/>
                      <w:jc w:val="center"/>
                      <w:rPr>
                        <w:rFonts w:ascii="Calibri" w:hAnsi="Calibri" w:cs="Calibri"/>
                        <w:color w:val="000000"/>
                        <w:sz w:val="14"/>
                      </w:rPr>
                    </w:pPr>
                    <w:r w:rsidRPr="000F3F36">
                      <w:rPr>
                        <w:rFonts w:ascii="Calibri" w:hAnsi="Calibri" w:cs="Calibri"/>
                        <w:color w:val="000000"/>
                        <w:sz w:val="14"/>
                      </w:rPr>
                      <w:t>Juniper Business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E7BC" w14:textId="77777777" w:rsidR="00A12F5F" w:rsidRDefault="00A12F5F">
      <w:r>
        <w:separator/>
      </w:r>
    </w:p>
  </w:footnote>
  <w:footnote w:type="continuationSeparator" w:id="0">
    <w:p w14:paraId="6ED56338" w14:textId="77777777" w:rsidR="00A12F5F" w:rsidRDefault="00A1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A23DF"/>
    <w:multiLevelType w:val="hybridMultilevel"/>
    <w:tmpl w:val="90D6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ED179D9"/>
    <w:multiLevelType w:val="hybridMultilevel"/>
    <w:tmpl w:val="9FC8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5EE51FB"/>
    <w:multiLevelType w:val="hybridMultilevel"/>
    <w:tmpl w:val="1B7CCE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7B20C6"/>
    <w:multiLevelType w:val="hybridMultilevel"/>
    <w:tmpl w:val="1AC4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26537"/>
    <w:multiLevelType w:val="hybridMultilevel"/>
    <w:tmpl w:val="3346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2"/>
  </w:num>
  <w:num w:numId="6">
    <w:abstractNumId w:val="9"/>
  </w:num>
  <w:num w:numId="7">
    <w:abstractNumId w:val="1"/>
  </w:num>
  <w:num w:numId="8">
    <w:abstractNumId w:val="3"/>
  </w:num>
  <w:num w:numId="9">
    <w:abstractNumId w:val="5"/>
  </w:num>
  <w:num w:numId="10">
    <w:abstractNumId w:val="7"/>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33A"/>
    <w:rsid w:val="000023A4"/>
    <w:rsid w:val="0000394B"/>
    <w:rsid w:val="00003B9A"/>
    <w:rsid w:val="0000402D"/>
    <w:rsid w:val="00004169"/>
    <w:rsid w:val="00004652"/>
    <w:rsid w:val="00006EF7"/>
    <w:rsid w:val="000106FD"/>
    <w:rsid w:val="00011074"/>
    <w:rsid w:val="0001220A"/>
    <w:rsid w:val="000132D1"/>
    <w:rsid w:val="000205C5"/>
    <w:rsid w:val="00023024"/>
    <w:rsid w:val="00025316"/>
    <w:rsid w:val="00025B36"/>
    <w:rsid w:val="00031F53"/>
    <w:rsid w:val="00037C06"/>
    <w:rsid w:val="00041C7D"/>
    <w:rsid w:val="00042E92"/>
    <w:rsid w:val="00044DAE"/>
    <w:rsid w:val="00050EA0"/>
    <w:rsid w:val="00052BF8"/>
    <w:rsid w:val="00057116"/>
    <w:rsid w:val="0005795C"/>
    <w:rsid w:val="0006391C"/>
    <w:rsid w:val="00064CB2"/>
    <w:rsid w:val="00064FE7"/>
    <w:rsid w:val="00066954"/>
    <w:rsid w:val="00067741"/>
    <w:rsid w:val="00070721"/>
    <w:rsid w:val="00072A56"/>
    <w:rsid w:val="00076258"/>
    <w:rsid w:val="000765A1"/>
    <w:rsid w:val="00082CCB"/>
    <w:rsid w:val="0008358C"/>
    <w:rsid w:val="00083908"/>
    <w:rsid w:val="00085A1B"/>
    <w:rsid w:val="0008761B"/>
    <w:rsid w:val="000A10EC"/>
    <w:rsid w:val="000A3125"/>
    <w:rsid w:val="000A359B"/>
    <w:rsid w:val="000B0519"/>
    <w:rsid w:val="000B1ABD"/>
    <w:rsid w:val="000B4553"/>
    <w:rsid w:val="000B61FD"/>
    <w:rsid w:val="000B660C"/>
    <w:rsid w:val="000C0BF7"/>
    <w:rsid w:val="000C5FE3"/>
    <w:rsid w:val="000D0C1B"/>
    <w:rsid w:val="000D0E7B"/>
    <w:rsid w:val="000D122A"/>
    <w:rsid w:val="000E0580"/>
    <w:rsid w:val="000E12E2"/>
    <w:rsid w:val="000E135A"/>
    <w:rsid w:val="000E2A4E"/>
    <w:rsid w:val="000E2AD3"/>
    <w:rsid w:val="000E55AD"/>
    <w:rsid w:val="000E630D"/>
    <w:rsid w:val="000E7B76"/>
    <w:rsid w:val="000F07C4"/>
    <w:rsid w:val="000F148F"/>
    <w:rsid w:val="000F3F36"/>
    <w:rsid w:val="001001BD"/>
    <w:rsid w:val="00102222"/>
    <w:rsid w:val="00102BD2"/>
    <w:rsid w:val="00120541"/>
    <w:rsid w:val="001211F3"/>
    <w:rsid w:val="0012660F"/>
    <w:rsid w:val="00127B5D"/>
    <w:rsid w:val="00131F2C"/>
    <w:rsid w:val="00133275"/>
    <w:rsid w:val="00136CA1"/>
    <w:rsid w:val="00141325"/>
    <w:rsid w:val="00145AF4"/>
    <w:rsid w:val="00151AF9"/>
    <w:rsid w:val="00152D51"/>
    <w:rsid w:val="00154196"/>
    <w:rsid w:val="00155041"/>
    <w:rsid w:val="001553F8"/>
    <w:rsid w:val="00163D81"/>
    <w:rsid w:val="00165BFF"/>
    <w:rsid w:val="001715A0"/>
    <w:rsid w:val="00171925"/>
    <w:rsid w:val="00173998"/>
    <w:rsid w:val="00174617"/>
    <w:rsid w:val="001759A7"/>
    <w:rsid w:val="0017662D"/>
    <w:rsid w:val="00177CF8"/>
    <w:rsid w:val="001859D4"/>
    <w:rsid w:val="001914F8"/>
    <w:rsid w:val="0019511C"/>
    <w:rsid w:val="0019540D"/>
    <w:rsid w:val="001A37C4"/>
    <w:rsid w:val="001A4192"/>
    <w:rsid w:val="001A4C85"/>
    <w:rsid w:val="001B0921"/>
    <w:rsid w:val="001B5ACF"/>
    <w:rsid w:val="001B6011"/>
    <w:rsid w:val="001B7DB5"/>
    <w:rsid w:val="001C1CE5"/>
    <w:rsid w:val="001C2C0D"/>
    <w:rsid w:val="001C3C23"/>
    <w:rsid w:val="001C4407"/>
    <w:rsid w:val="001C5C86"/>
    <w:rsid w:val="001C718D"/>
    <w:rsid w:val="001D0A15"/>
    <w:rsid w:val="001D49C4"/>
    <w:rsid w:val="001E14C4"/>
    <w:rsid w:val="001E44CD"/>
    <w:rsid w:val="001E7868"/>
    <w:rsid w:val="001F3725"/>
    <w:rsid w:val="001F5C1C"/>
    <w:rsid w:val="001F7EB4"/>
    <w:rsid w:val="002000C2"/>
    <w:rsid w:val="00200317"/>
    <w:rsid w:val="0020203E"/>
    <w:rsid w:val="00205F25"/>
    <w:rsid w:val="002204B3"/>
    <w:rsid w:val="00221B1E"/>
    <w:rsid w:val="002232E4"/>
    <w:rsid w:val="002241D0"/>
    <w:rsid w:val="0023090B"/>
    <w:rsid w:val="00240DCD"/>
    <w:rsid w:val="002469D0"/>
    <w:rsid w:val="0024786B"/>
    <w:rsid w:val="00251989"/>
    <w:rsid w:val="00251D80"/>
    <w:rsid w:val="00252B0F"/>
    <w:rsid w:val="00253571"/>
    <w:rsid w:val="00254FB5"/>
    <w:rsid w:val="0026201E"/>
    <w:rsid w:val="00263DB6"/>
    <w:rsid w:val="002640E5"/>
    <w:rsid w:val="0026436F"/>
    <w:rsid w:val="00265C4A"/>
    <w:rsid w:val="00265E10"/>
    <w:rsid w:val="0026606E"/>
    <w:rsid w:val="00276174"/>
    <w:rsid w:val="00276403"/>
    <w:rsid w:val="00276FE0"/>
    <w:rsid w:val="00277002"/>
    <w:rsid w:val="002867F8"/>
    <w:rsid w:val="00290254"/>
    <w:rsid w:val="00293B36"/>
    <w:rsid w:val="002A18E9"/>
    <w:rsid w:val="002A33C4"/>
    <w:rsid w:val="002A482A"/>
    <w:rsid w:val="002B0A02"/>
    <w:rsid w:val="002B1C2B"/>
    <w:rsid w:val="002B1D82"/>
    <w:rsid w:val="002B2B66"/>
    <w:rsid w:val="002B2F5A"/>
    <w:rsid w:val="002B3250"/>
    <w:rsid w:val="002C0702"/>
    <w:rsid w:val="002C1C50"/>
    <w:rsid w:val="002D2108"/>
    <w:rsid w:val="002D2366"/>
    <w:rsid w:val="002D4AD6"/>
    <w:rsid w:val="002D51CB"/>
    <w:rsid w:val="002D77E4"/>
    <w:rsid w:val="002E67A8"/>
    <w:rsid w:val="002E6A7D"/>
    <w:rsid w:val="002E7112"/>
    <w:rsid w:val="002E7A9E"/>
    <w:rsid w:val="002F3C41"/>
    <w:rsid w:val="002F6C5C"/>
    <w:rsid w:val="0030045C"/>
    <w:rsid w:val="00302A3F"/>
    <w:rsid w:val="00303BD5"/>
    <w:rsid w:val="00305E1E"/>
    <w:rsid w:val="00306D66"/>
    <w:rsid w:val="00307E85"/>
    <w:rsid w:val="003164A0"/>
    <w:rsid w:val="003205AD"/>
    <w:rsid w:val="00322156"/>
    <w:rsid w:val="0033027D"/>
    <w:rsid w:val="00335AAB"/>
    <w:rsid w:val="00335FB2"/>
    <w:rsid w:val="00336AA4"/>
    <w:rsid w:val="00341871"/>
    <w:rsid w:val="00343625"/>
    <w:rsid w:val="00344158"/>
    <w:rsid w:val="00346DFA"/>
    <w:rsid w:val="00347880"/>
    <w:rsid w:val="00347B74"/>
    <w:rsid w:val="00355817"/>
    <w:rsid w:val="00355CB6"/>
    <w:rsid w:val="0035746E"/>
    <w:rsid w:val="003643E9"/>
    <w:rsid w:val="00366257"/>
    <w:rsid w:val="0037291F"/>
    <w:rsid w:val="00380F10"/>
    <w:rsid w:val="003822AD"/>
    <w:rsid w:val="0038516D"/>
    <w:rsid w:val="003869D7"/>
    <w:rsid w:val="003945F1"/>
    <w:rsid w:val="00397F16"/>
    <w:rsid w:val="003A08AA"/>
    <w:rsid w:val="003A0D6C"/>
    <w:rsid w:val="003A12C2"/>
    <w:rsid w:val="003A1EB0"/>
    <w:rsid w:val="003A77F9"/>
    <w:rsid w:val="003B422C"/>
    <w:rsid w:val="003B6DE4"/>
    <w:rsid w:val="003C0F14"/>
    <w:rsid w:val="003C2DA6"/>
    <w:rsid w:val="003C2DE9"/>
    <w:rsid w:val="003C30A9"/>
    <w:rsid w:val="003C3831"/>
    <w:rsid w:val="003C5DEF"/>
    <w:rsid w:val="003C6DA6"/>
    <w:rsid w:val="003D2781"/>
    <w:rsid w:val="003D62A9"/>
    <w:rsid w:val="003E0EDF"/>
    <w:rsid w:val="003E3937"/>
    <w:rsid w:val="003E6C5B"/>
    <w:rsid w:val="003F04C7"/>
    <w:rsid w:val="003F1E2C"/>
    <w:rsid w:val="003F268E"/>
    <w:rsid w:val="003F2869"/>
    <w:rsid w:val="003F536A"/>
    <w:rsid w:val="003F7142"/>
    <w:rsid w:val="003F7B3D"/>
    <w:rsid w:val="004035E8"/>
    <w:rsid w:val="00411698"/>
    <w:rsid w:val="00414164"/>
    <w:rsid w:val="0041462F"/>
    <w:rsid w:val="0041789B"/>
    <w:rsid w:val="00423E22"/>
    <w:rsid w:val="004260A5"/>
    <w:rsid w:val="00427139"/>
    <w:rsid w:val="00432283"/>
    <w:rsid w:val="004361E1"/>
    <w:rsid w:val="004372EE"/>
    <w:rsid w:val="0043745F"/>
    <w:rsid w:val="00437F58"/>
    <w:rsid w:val="0044029F"/>
    <w:rsid w:val="00440BC9"/>
    <w:rsid w:val="00450A67"/>
    <w:rsid w:val="00454609"/>
    <w:rsid w:val="004548EE"/>
    <w:rsid w:val="00455DE4"/>
    <w:rsid w:val="00457CE6"/>
    <w:rsid w:val="00461D9E"/>
    <w:rsid w:val="004642AA"/>
    <w:rsid w:val="00467B6D"/>
    <w:rsid w:val="0047204E"/>
    <w:rsid w:val="0048267C"/>
    <w:rsid w:val="00482FDE"/>
    <w:rsid w:val="004876B9"/>
    <w:rsid w:val="00493A79"/>
    <w:rsid w:val="00493CFE"/>
    <w:rsid w:val="00495840"/>
    <w:rsid w:val="00496A41"/>
    <w:rsid w:val="004A40BE"/>
    <w:rsid w:val="004A6A60"/>
    <w:rsid w:val="004A7377"/>
    <w:rsid w:val="004B16F8"/>
    <w:rsid w:val="004C159A"/>
    <w:rsid w:val="004C634D"/>
    <w:rsid w:val="004D24B9"/>
    <w:rsid w:val="004D3B66"/>
    <w:rsid w:val="004D5D37"/>
    <w:rsid w:val="004E2CE2"/>
    <w:rsid w:val="004E5172"/>
    <w:rsid w:val="004E6F8A"/>
    <w:rsid w:val="004F4FDB"/>
    <w:rsid w:val="00502CD2"/>
    <w:rsid w:val="00503AE5"/>
    <w:rsid w:val="00504E33"/>
    <w:rsid w:val="0052131F"/>
    <w:rsid w:val="00537A7E"/>
    <w:rsid w:val="005516A6"/>
    <w:rsid w:val="0055216E"/>
    <w:rsid w:val="00552C2C"/>
    <w:rsid w:val="00552EAB"/>
    <w:rsid w:val="005555B7"/>
    <w:rsid w:val="005562A8"/>
    <w:rsid w:val="005573BB"/>
    <w:rsid w:val="00557B2E"/>
    <w:rsid w:val="00561267"/>
    <w:rsid w:val="005618FB"/>
    <w:rsid w:val="00562BBE"/>
    <w:rsid w:val="00562E35"/>
    <w:rsid w:val="00563504"/>
    <w:rsid w:val="00571E3F"/>
    <w:rsid w:val="00573A0F"/>
    <w:rsid w:val="00574059"/>
    <w:rsid w:val="00574096"/>
    <w:rsid w:val="00586951"/>
    <w:rsid w:val="00590087"/>
    <w:rsid w:val="00591816"/>
    <w:rsid w:val="00593736"/>
    <w:rsid w:val="005A032D"/>
    <w:rsid w:val="005A1B7F"/>
    <w:rsid w:val="005A1FD1"/>
    <w:rsid w:val="005A24D9"/>
    <w:rsid w:val="005B0BCB"/>
    <w:rsid w:val="005B31AF"/>
    <w:rsid w:val="005B3224"/>
    <w:rsid w:val="005B66D0"/>
    <w:rsid w:val="005C0E34"/>
    <w:rsid w:val="005C27C8"/>
    <w:rsid w:val="005C284B"/>
    <w:rsid w:val="005C29F7"/>
    <w:rsid w:val="005C4F58"/>
    <w:rsid w:val="005C5B4A"/>
    <w:rsid w:val="005C5E8D"/>
    <w:rsid w:val="005C6C6A"/>
    <w:rsid w:val="005C78F2"/>
    <w:rsid w:val="005D057C"/>
    <w:rsid w:val="005D32B8"/>
    <w:rsid w:val="005D3FEC"/>
    <w:rsid w:val="005D44BE"/>
    <w:rsid w:val="005E088B"/>
    <w:rsid w:val="005E1DE3"/>
    <w:rsid w:val="005F1F1A"/>
    <w:rsid w:val="00602E63"/>
    <w:rsid w:val="0060319C"/>
    <w:rsid w:val="00605909"/>
    <w:rsid w:val="00606210"/>
    <w:rsid w:val="00611EC4"/>
    <w:rsid w:val="00612542"/>
    <w:rsid w:val="00612658"/>
    <w:rsid w:val="006146D2"/>
    <w:rsid w:val="00616A26"/>
    <w:rsid w:val="00620B3F"/>
    <w:rsid w:val="006239E7"/>
    <w:rsid w:val="00625145"/>
    <w:rsid w:val="006254C4"/>
    <w:rsid w:val="0062645A"/>
    <w:rsid w:val="00630968"/>
    <w:rsid w:val="006323BE"/>
    <w:rsid w:val="006418C6"/>
    <w:rsid w:val="00641ED8"/>
    <w:rsid w:val="00643B28"/>
    <w:rsid w:val="00647200"/>
    <w:rsid w:val="00654893"/>
    <w:rsid w:val="006633A4"/>
    <w:rsid w:val="00667DD2"/>
    <w:rsid w:val="00671BBB"/>
    <w:rsid w:val="00675644"/>
    <w:rsid w:val="00682237"/>
    <w:rsid w:val="0069581C"/>
    <w:rsid w:val="006A0EF8"/>
    <w:rsid w:val="006A0F5F"/>
    <w:rsid w:val="006A259D"/>
    <w:rsid w:val="006A45BA"/>
    <w:rsid w:val="006A7125"/>
    <w:rsid w:val="006B1D16"/>
    <w:rsid w:val="006B4280"/>
    <w:rsid w:val="006B46B9"/>
    <w:rsid w:val="006B4B1C"/>
    <w:rsid w:val="006B5E1C"/>
    <w:rsid w:val="006B7FCA"/>
    <w:rsid w:val="006C4991"/>
    <w:rsid w:val="006D110E"/>
    <w:rsid w:val="006D13C4"/>
    <w:rsid w:val="006E0F19"/>
    <w:rsid w:val="006E112C"/>
    <w:rsid w:val="006E1FDA"/>
    <w:rsid w:val="006E2078"/>
    <w:rsid w:val="006E5E87"/>
    <w:rsid w:val="006F100E"/>
    <w:rsid w:val="007014A8"/>
    <w:rsid w:val="00706A1A"/>
    <w:rsid w:val="00707673"/>
    <w:rsid w:val="00707DDF"/>
    <w:rsid w:val="0071511C"/>
    <w:rsid w:val="007162BE"/>
    <w:rsid w:val="0071698E"/>
    <w:rsid w:val="00722267"/>
    <w:rsid w:val="007232E7"/>
    <w:rsid w:val="00724BA7"/>
    <w:rsid w:val="00725139"/>
    <w:rsid w:val="00735A70"/>
    <w:rsid w:val="0074106C"/>
    <w:rsid w:val="00743645"/>
    <w:rsid w:val="00746F46"/>
    <w:rsid w:val="0075252A"/>
    <w:rsid w:val="0076478C"/>
    <w:rsid w:val="00764B84"/>
    <w:rsid w:val="00765028"/>
    <w:rsid w:val="00766625"/>
    <w:rsid w:val="0078034D"/>
    <w:rsid w:val="0078110F"/>
    <w:rsid w:val="00781A4A"/>
    <w:rsid w:val="00782664"/>
    <w:rsid w:val="00786B09"/>
    <w:rsid w:val="00790BCC"/>
    <w:rsid w:val="00795CEE"/>
    <w:rsid w:val="00796F94"/>
    <w:rsid w:val="007974F5"/>
    <w:rsid w:val="007A1B4A"/>
    <w:rsid w:val="007A5AA5"/>
    <w:rsid w:val="007A5EB8"/>
    <w:rsid w:val="007A6136"/>
    <w:rsid w:val="007A74EE"/>
    <w:rsid w:val="007B0F49"/>
    <w:rsid w:val="007B5273"/>
    <w:rsid w:val="007B5A2E"/>
    <w:rsid w:val="007B5D52"/>
    <w:rsid w:val="007C4BA7"/>
    <w:rsid w:val="007C6413"/>
    <w:rsid w:val="007C7E14"/>
    <w:rsid w:val="007D03D2"/>
    <w:rsid w:val="007D0ECD"/>
    <w:rsid w:val="007D18F5"/>
    <w:rsid w:val="007D1AB2"/>
    <w:rsid w:val="007D36CF"/>
    <w:rsid w:val="007D4EA4"/>
    <w:rsid w:val="007E35B7"/>
    <w:rsid w:val="007E4F61"/>
    <w:rsid w:val="007F522E"/>
    <w:rsid w:val="007F7421"/>
    <w:rsid w:val="008014DE"/>
    <w:rsid w:val="00801F7F"/>
    <w:rsid w:val="00804DF2"/>
    <w:rsid w:val="00812C21"/>
    <w:rsid w:val="00813C1F"/>
    <w:rsid w:val="00814681"/>
    <w:rsid w:val="00815EAC"/>
    <w:rsid w:val="008204DD"/>
    <w:rsid w:val="00822834"/>
    <w:rsid w:val="00824A09"/>
    <w:rsid w:val="0082575B"/>
    <w:rsid w:val="00831ADB"/>
    <w:rsid w:val="0083312A"/>
    <w:rsid w:val="00834A60"/>
    <w:rsid w:val="00841536"/>
    <w:rsid w:val="00842000"/>
    <w:rsid w:val="00843192"/>
    <w:rsid w:val="00850A98"/>
    <w:rsid w:val="008563E8"/>
    <w:rsid w:val="00857E6D"/>
    <w:rsid w:val="008610A2"/>
    <w:rsid w:val="00862D68"/>
    <w:rsid w:val="00863E89"/>
    <w:rsid w:val="00870676"/>
    <w:rsid w:val="00872B3B"/>
    <w:rsid w:val="008745C2"/>
    <w:rsid w:val="0087486D"/>
    <w:rsid w:val="00877CC6"/>
    <w:rsid w:val="0088222A"/>
    <w:rsid w:val="008835FC"/>
    <w:rsid w:val="008901F6"/>
    <w:rsid w:val="0089064F"/>
    <w:rsid w:val="00896C03"/>
    <w:rsid w:val="00897009"/>
    <w:rsid w:val="00897D82"/>
    <w:rsid w:val="008A4633"/>
    <w:rsid w:val="008A495D"/>
    <w:rsid w:val="008A76FD"/>
    <w:rsid w:val="008B114B"/>
    <w:rsid w:val="008B12C5"/>
    <w:rsid w:val="008B1F2B"/>
    <w:rsid w:val="008B2D09"/>
    <w:rsid w:val="008B4192"/>
    <w:rsid w:val="008B519F"/>
    <w:rsid w:val="008B6518"/>
    <w:rsid w:val="008C0E78"/>
    <w:rsid w:val="008C537F"/>
    <w:rsid w:val="008D492E"/>
    <w:rsid w:val="008D5160"/>
    <w:rsid w:val="008D54BF"/>
    <w:rsid w:val="008D658B"/>
    <w:rsid w:val="008D763B"/>
    <w:rsid w:val="008E6324"/>
    <w:rsid w:val="008F3FF8"/>
    <w:rsid w:val="008F5FCD"/>
    <w:rsid w:val="008F7E99"/>
    <w:rsid w:val="00901F3F"/>
    <w:rsid w:val="0091340A"/>
    <w:rsid w:val="009170BD"/>
    <w:rsid w:val="0091714E"/>
    <w:rsid w:val="00917B18"/>
    <w:rsid w:val="0092227D"/>
    <w:rsid w:val="00922FCB"/>
    <w:rsid w:val="0092544C"/>
    <w:rsid w:val="009266EF"/>
    <w:rsid w:val="009271E4"/>
    <w:rsid w:val="0093512B"/>
    <w:rsid w:val="00935CB0"/>
    <w:rsid w:val="009428A9"/>
    <w:rsid w:val="009436F6"/>
    <w:rsid w:val="009437A2"/>
    <w:rsid w:val="00943A0A"/>
    <w:rsid w:val="00944B28"/>
    <w:rsid w:val="00945329"/>
    <w:rsid w:val="0095404B"/>
    <w:rsid w:val="009541AE"/>
    <w:rsid w:val="00955212"/>
    <w:rsid w:val="00957641"/>
    <w:rsid w:val="00965FC0"/>
    <w:rsid w:val="009661C5"/>
    <w:rsid w:val="00967838"/>
    <w:rsid w:val="00970E92"/>
    <w:rsid w:val="0097462D"/>
    <w:rsid w:val="0098138E"/>
    <w:rsid w:val="00982CD6"/>
    <w:rsid w:val="00985B73"/>
    <w:rsid w:val="009870A7"/>
    <w:rsid w:val="00992266"/>
    <w:rsid w:val="00994A54"/>
    <w:rsid w:val="00996C59"/>
    <w:rsid w:val="009A0B51"/>
    <w:rsid w:val="009A3BC4"/>
    <w:rsid w:val="009A527F"/>
    <w:rsid w:val="009A6092"/>
    <w:rsid w:val="009A6346"/>
    <w:rsid w:val="009B0E6E"/>
    <w:rsid w:val="009B1936"/>
    <w:rsid w:val="009B493F"/>
    <w:rsid w:val="009C020A"/>
    <w:rsid w:val="009C2977"/>
    <w:rsid w:val="009C2DCC"/>
    <w:rsid w:val="009D6017"/>
    <w:rsid w:val="009D6247"/>
    <w:rsid w:val="009D7A0D"/>
    <w:rsid w:val="009E0B26"/>
    <w:rsid w:val="009E52C6"/>
    <w:rsid w:val="009E59EE"/>
    <w:rsid w:val="009E6C21"/>
    <w:rsid w:val="009F7959"/>
    <w:rsid w:val="00A01CFF"/>
    <w:rsid w:val="00A05280"/>
    <w:rsid w:val="00A074EB"/>
    <w:rsid w:val="00A10539"/>
    <w:rsid w:val="00A12F5F"/>
    <w:rsid w:val="00A15763"/>
    <w:rsid w:val="00A226C6"/>
    <w:rsid w:val="00A251FA"/>
    <w:rsid w:val="00A27912"/>
    <w:rsid w:val="00A3367D"/>
    <w:rsid w:val="00A338A3"/>
    <w:rsid w:val="00A339CF"/>
    <w:rsid w:val="00A35110"/>
    <w:rsid w:val="00A36378"/>
    <w:rsid w:val="00A40015"/>
    <w:rsid w:val="00A45B9C"/>
    <w:rsid w:val="00A47445"/>
    <w:rsid w:val="00A5316C"/>
    <w:rsid w:val="00A62EA5"/>
    <w:rsid w:val="00A6656B"/>
    <w:rsid w:val="00A70E1E"/>
    <w:rsid w:val="00A73257"/>
    <w:rsid w:val="00A849B3"/>
    <w:rsid w:val="00A9081F"/>
    <w:rsid w:val="00A9136A"/>
    <w:rsid w:val="00A9188C"/>
    <w:rsid w:val="00A97002"/>
    <w:rsid w:val="00A97A52"/>
    <w:rsid w:val="00A97C1C"/>
    <w:rsid w:val="00AA0445"/>
    <w:rsid w:val="00AA0D6A"/>
    <w:rsid w:val="00AA2332"/>
    <w:rsid w:val="00AB58BF"/>
    <w:rsid w:val="00AC1C5E"/>
    <w:rsid w:val="00AC3CB5"/>
    <w:rsid w:val="00AC7B95"/>
    <w:rsid w:val="00AD0740"/>
    <w:rsid w:val="00AD0751"/>
    <w:rsid w:val="00AD4E92"/>
    <w:rsid w:val="00AD55A0"/>
    <w:rsid w:val="00AD77C4"/>
    <w:rsid w:val="00AD7DF3"/>
    <w:rsid w:val="00AE25BF"/>
    <w:rsid w:val="00AF0C13"/>
    <w:rsid w:val="00B03AF5"/>
    <w:rsid w:val="00B03C01"/>
    <w:rsid w:val="00B078D6"/>
    <w:rsid w:val="00B1248D"/>
    <w:rsid w:val="00B14709"/>
    <w:rsid w:val="00B2743D"/>
    <w:rsid w:val="00B3015C"/>
    <w:rsid w:val="00B30E66"/>
    <w:rsid w:val="00B3299A"/>
    <w:rsid w:val="00B344D8"/>
    <w:rsid w:val="00B37138"/>
    <w:rsid w:val="00B4267E"/>
    <w:rsid w:val="00B46599"/>
    <w:rsid w:val="00B468B6"/>
    <w:rsid w:val="00B5065E"/>
    <w:rsid w:val="00B541C1"/>
    <w:rsid w:val="00B55D64"/>
    <w:rsid w:val="00B55D87"/>
    <w:rsid w:val="00B567D1"/>
    <w:rsid w:val="00B6295B"/>
    <w:rsid w:val="00B73B4C"/>
    <w:rsid w:val="00B73F75"/>
    <w:rsid w:val="00B75A77"/>
    <w:rsid w:val="00B76BA3"/>
    <w:rsid w:val="00B80329"/>
    <w:rsid w:val="00B8102C"/>
    <w:rsid w:val="00B82979"/>
    <w:rsid w:val="00B8334E"/>
    <w:rsid w:val="00B83494"/>
    <w:rsid w:val="00B83B5E"/>
    <w:rsid w:val="00B8483E"/>
    <w:rsid w:val="00B946CD"/>
    <w:rsid w:val="00B96481"/>
    <w:rsid w:val="00BA08EE"/>
    <w:rsid w:val="00BA0A38"/>
    <w:rsid w:val="00BA3374"/>
    <w:rsid w:val="00BA3886"/>
    <w:rsid w:val="00BA3A53"/>
    <w:rsid w:val="00BA3C54"/>
    <w:rsid w:val="00BA4095"/>
    <w:rsid w:val="00BA4E1E"/>
    <w:rsid w:val="00BA56D0"/>
    <w:rsid w:val="00BA5B43"/>
    <w:rsid w:val="00BA5E57"/>
    <w:rsid w:val="00BA6BD1"/>
    <w:rsid w:val="00BA7735"/>
    <w:rsid w:val="00BB16B3"/>
    <w:rsid w:val="00BB5EBF"/>
    <w:rsid w:val="00BC642A"/>
    <w:rsid w:val="00BC77FC"/>
    <w:rsid w:val="00BD13B3"/>
    <w:rsid w:val="00BD38C0"/>
    <w:rsid w:val="00BD44B8"/>
    <w:rsid w:val="00BD6207"/>
    <w:rsid w:val="00BD6BA0"/>
    <w:rsid w:val="00BD782E"/>
    <w:rsid w:val="00BE4060"/>
    <w:rsid w:val="00BF7C9D"/>
    <w:rsid w:val="00C01710"/>
    <w:rsid w:val="00C01E8C"/>
    <w:rsid w:val="00C02DF6"/>
    <w:rsid w:val="00C03E01"/>
    <w:rsid w:val="00C04BF3"/>
    <w:rsid w:val="00C07951"/>
    <w:rsid w:val="00C11F73"/>
    <w:rsid w:val="00C14BC4"/>
    <w:rsid w:val="00C14F94"/>
    <w:rsid w:val="00C16B2D"/>
    <w:rsid w:val="00C16EA9"/>
    <w:rsid w:val="00C17CDC"/>
    <w:rsid w:val="00C22376"/>
    <w:rsid w:val="00C22A8E"/>
    <w:rsid w:val="00C23582"/>
    <w:rsid w:val="00C2371E"/>
    <w:rsid w:val="00C27006"/>
    <w:rsid w:val="00C2724D"/>
    <w:rsid w:val="00C27CA9"/>
    <w:rsid w:val="00C30BB7"/>
    <w:rsid w:val="00C31151"/>
    <w:rsid w:val="00C31405"/>
    <w:rsid w:val="00C317E7"/>
    <w:rsid w:val="00C3799C"/>
    <w:rsid w:val="00C425F6"/>
    <w:rsid w:val="00C4305E"/>
    <w:rsid w:val="00C43254"/>
    <w:rsid w:val="00C43D1E"/>
    <w:rsid w:val="00C44336"/>
    <w:rsid w:val="00C45D54"/>
    <w:rsid w:val="00C4715D"/>
    <w:rsid w:val="00C50F7C"/>
    <w:rsid w:val="00C51704"/>
    <w:rsid w:val="00C52A11"/>
    <w:rsid w:val="00C5431B"/>
    <w:rsid w:val="00C5531A"/>
    <w:rsid w:val="00C5591F"/>
    <w:rsid w:val="00C57C50"/>
    <w:rsid w:val="00C61D7D"/>
    <w:rsid w:val="00C61E7E"/>
    <w:rsid w:val="00C63F91"/>
    <w:rsid w:val="00C715CA"/>
    <w:rsid w:val="00C7495D"/>
    <w:rsid w:val="00C77CE9"/>
    <w:rsid w:val="00C94850"/>
    <w:rsid w:val="00C97056"/>
    <w:rsid w:val="00CA0968"/>
    <w:rsid w:val="00CA0A28"/>
    <w:rsid w:val="00CA168E"/>
    <w:rsid w:val="00CA5CCA"/>
    <w:rsid w:val="00CA6E36"/>
    <w:rsid w:val="00CB0647"/>
    <w:rsid w:val="00CB4236"/>
    <w:rsid w:val="00CB61E4"/>
    <w:rsid w:val="00CB686D"/>
    <w:rsid w:val="00CC2450"/>
    <w:rsid w:val="00CC349D"/>
    <w:rsid w:val="00CC6F01"/>
    <w:rsid w:val="00CC72A4"/>
    <w:rsid w:val="00CD0D10"/>
    <w:rsid w:val="00CD3153"/>
    <w:rsid w:val="00CD6B31"/>
    <w:rsid w:val="00CD7A7D"/>
    <w:rsid w:val="00CE2F53"/>
    <w:rsid w:val="00CE561F"/>
    <w:rsid w:val="00CF2331"/>
    <w:rsid w:val="00CF338B"/>
    <w:rsid w:val="00CF3F71"/>
    <w:rsid w:val="00CF50D6"/>
    <w:rsid w:val="00CF6810"/>
    <w:rsid w:val="00D00244"/>
    <w:rsid w:val="00D0325C"/>
    <w:rsid w:val="00D06117"/>
    <w:rsid w:val="00D31CC8"/>
    <w:rsid w:val="00D31E6C"/>
    <w:rsid w:val="00D32213"/>
    <w:rsid w:val="00D32678"/>
    <w:rsid w:val="00D343F9"/>
    <w:rsid w:val="00D40427"/>
    <w:rsid w:val="00D40B07"/>
    <w:rsid w:val="00D441C6"/>
    <w:rsid w:val="00D46085"/>
    <w:rsid w:val="00D521C1"/>
    <w:rsid w:val="00D54CD0"/>
    <w:rsid w:val="00D57CE7"/>
    <w:rsid w:val="00D64204"/>
    <w:rsid w:val="00D65E76"/>
    <w:rsid w:val="00D71F40"/>
    <w:rsid w:val="00D72131"/>
    <w:rsid w:val="00D731C4"/>
    <w:rsid w:val="00D77416"/>
    <w:rsid w:val="00D80FC6"/>
    <w:rsid w:val="00D94917"/>
    <w:rsid w:val="00DA74F3"/>
    <w:rsid w:val="00DB0116"/>
    <w:rsid w:val="00DB1514"/>
    <w:rsid w:val="00DB69F3"/>
    <w:rsid w:val="00DC3377"/>
    <w:rsid w:val="00DC340D"/>
    <w:rsid w:val="00DC4907"/>
    <w:rsid w:val="00DC6654"/>
    <w:rsid w:val="00DD017C"/>
    <w:rsid w:val="00DD044A"/>
    <w:rsid w:val="00DD397A"/>
    <w:rsid w:val="00DD58B7"/>
    <w:rsid w:val="00DD6699"/>
    <w:rsid w:val="00DE75DE"/>
    <w:rsid w:val="00DF1470"/>
    <w:rsid w:val="00DF2131"/>
    <w:rsid w:val="00DF25D1"/>
    <w:rsid w:val="00DF53BD"/>
    <w:rsid w:val="00DF79F4"/>
    <w:rsid w:val="00E007C5"/>
    <w:rsid w:val="00E00DBF"/>
    <w:rsid w:val="00E0213F"/>
    <w:rsid w:val="00E033E0"/>
    <w:rsid w:val="00E1026B"/>
    <w:rsid w:val="00E13CB2"/>
    <w:rsid w:val="00E17280"/>
    <w:rsid w:val="00E20C37"/>
    <w:rsid w:val="00E3756C"/>
    <w:rsid w:val="00E37C2B"/>
    <w:rsid w:val="00E41045"/>
    <w:rsid w:val="00E411F9"/>
    <w:rsid w:val="00E50CC3"/>
    <w:rsid w:val="00E52C57"/>
    <w:rsid w:val="00E55924"/>
    <w:rsid w:val="00E57329"/>
    <w:rsid w:val="00E57E7D"/>
    <w:rsid w:val="00E639B3"/>
    <w:rsid w:val="00E66201"/>
    <w:rsid w:val="00E70C1C"/>
    <w:rsid w:val="00E73099"/>
    <w:rsid w:val="00E7346E"/>
    <w:rsid w:val="00E76B49"/>
    <w:rsid w:val="00E84CD8"/>
    <w:rsid w:val="00E90B85"/>
    <w:rsid w:val="00E91679"/>
    <w:rsid w:val="00E92452"/>
    <w:rsid w:val="00E94CC1"/>
    <w:rsid w:val="00E96431"/>
    <w:rsid w:val="00E97715"/>
    <w:rsid w:val="00EA11BD"/>
    <w:rsid w:val="00EA2CC1"/>
    <w:rsid w:val="00EC051E"/>
    <w:rsid w:val="00EC0CA7"/>
    <w:rsid w:val="00EC3039"/>
    <w:rsid w:val="00EC5235"/>
    <w:rsid w:val="00ED2977"/>
    <w:rsid w:val="00ED4269"/>
    <w:rsid w:val="00ED6B03"/>
    <w:rsid w:val="00ED7A5B"/>
    <w:rsid w:val="00ED7F66"/>
    <w:rsid w:val="00EE34C7"/>
    <w:rsid w:val="00EE5649"/>
    <w:rsid w:val="00EF13A4"/>
    <w:rsid w:val="00F02A6A"/>
    <w:rsid w:val="00F02D72"/>
    <w:rsid w:val="00F03460"/>
    <w:rsid w:val="00F04A1A"/>
    <w:rsid w:val="00F07C92"/>
    <w:rsid w:val="00F138AB"/>
    <w:rsid w:val="00F14B43"/>
    <w:rsid w:val="00F15975"/>
    <w:rsid w:val="00F203C7"/>
    <w:rsid w:val="00F215E2"/>
    <w:rsid w:val="00F21E3F"/>
    <w:rsid w:val="00F24B6A"/>
    <w:rsid w:val="00F25E99"/>
    <w:rsid w:val="00F25F20"/>
    <w:rsid w:val="00F339B7"/>
    <w:rsid w:val="00F41A27"/>
    <w:rsid w:val="00F4338D"/>
    <w:rsid w:val="00F440D3"/>
    <w:rsid w:val="00F446AC"/>
    <w:rsid w:val="00F46EAF"/>
    <w:rsid w:val="00F501ED"/>
    <w:rsid w:val="00F54B6B"/>
    <w:rsid w:val="00F5774F"/>
    <w:rsid w:val="00F62688"/>
    <w:rsid w:val="00F6448A"/>
    <w:rsid w:val="00F76BE5"/>
    <w:rsid w:val="00F83D11"/>
    <w:rsid w:val="00F921F1"/>
    <w:rsid w:val="00F9409C"/>
    <w:rsid w:val="00F95212"/>
    <w:rsid w:val="00F95B12"/>
    <w:rsid w:val="00FA2857"/>
    <w:rsid w:val="00FA386F"/>
    <w:rsid w:val="00FB127E"/>
    <w:rsid w:val="00FB1EB1"/>
    <w:rsid w:val="00FB2EDE"/>
    <w:rsid w:val="00FB4F51"/>
    <w:rsid w:val="00FB72FB"/>
    <w:rsid w:val="00FC0804"/>
    <w:rsid w:val="00FC3B6D"/>
    <w:rsid w:val="00FD39F9"/>
    <w:rsid w:val="00FD3A4E"/>
    <w:rsid w:val="00FD6B3A"/>
    <w:rsid w:val="00FE7BC9"/>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 w:type="paragraph" w:styleId="ListParagraph">
    <w:name w:val="List Paragraph"/>
    <w:basedOn w:val="Normal"/>
    <w:uiPriority w:val="34"/>
    <w:qFormat/>
    <w:rsid w:val="00BA56D0"/>
    <w:pPr>
      <w:ind w:left="720"/>
      <w:contextualSpacing/>
    </w:pPr>
  </w:style>
  <w:style w:type="paragraph" w:styleId="Revision">
    <w:name w:val="Revision"/>
    <w:hidden/>
    <w:uiPriority w:val="99"/>
    <w:semiHidden/>
    <w:rsid w:val="00FB7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43077">
      <w:bodyDiv w:val="1"/>
      <w:marLeft w:val="0"/>
      <w:marRight w:val="0"/>
      <w:marTop w:val="0"/>
      <w:marBottom w:val="0"/>
      <w:divBdr>
        <w:top w:val="none" w:sz="0" w:space="0" w:color="auto"/>
        <w:left w:val="none" w:sz="0" w:space="0" w:color="auto"/>
        <w:bottom w:val="none" w:sz="0" w:space="0" w:color="auto"/>
        <w:right w:val="none" w:sz="0" w:space="0" w:color="auto"/>
      </w:divBdr>
    </w:div>
    <w:div w:id="3393085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0918822">
      <w:bodyDiv w:val="1"/>
      <w:marLeft w:val="0"/>
      <w:marRight w:val="0"/>
      <w:marTop w:val="0"/>
      <w:marBottom w:val="0"/>
      <w:divBdr>
        <w:top w:val="none" w:sz="0" w:space="0" w:color="auto"/>
        <w:left w:val="none" w:sz="0" w:space="0" w:color="auto"/>
        <w:bottom w:val="none" w:sz="0" w:space="0" w:color="auto"/>
        <w:right w:val="none" w:sz="0" w:space="0" w:color="auto"/>
      </w:divBdr>
    </w:div>
    <w:div w:id="1709377697">
      <w:bodyDiv w:val="1"/>
      <w:marLeft w:val="0"/>
      <w:marRight w:val="0"/>
      <w:marTop w:val="0"/>
      <w:marBottom w:val="0"/>
      <w:divBdr>
        <w:top w:val="none" w:sz="0" w:space="0" w:color="auto"/>
        <w:left w:val="none" w:sz="0" w:space="0" w:color="auto"/>
        <w:bottom w:val="none" w:sz="0" w:space="0" w:color="auto"/>
        <w:right w:val="none" w:sz="0" w:space="0" w:color="auto"/>
      </w:divBdr>
    </w:div>
    <w:div w:id="181733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7D11CD7-CCF0-6B47-AE47-F8C228727933}">
  <ds:schemaRefs>
    <ds:schemaRef ds:uri="http://schemas.openxmlformats.org/officeDocument/2006/bibliography"/>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4.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5.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9747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Jeffrey (Zhaohui) Zhang</cp:lastModifiedBy>
  <cp:revision>4</cp:revision>
  <cp:lastPrinted>2000-02-29T19:31:00Z</cp:lastPrinted>
  <dcterms:created xsi:type="dcterms:W3CDTF">2022-05-06T11:31:00Z</dcterms:created>
  <dcterms:modified xsi:type="dcterms:W3CDTF">2022-05-06T11:42:00Z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y fmtid="{D5CDD505-2E9C-101B-9397-08002B2CF9AE}" pid="9" name="MSIP_Label_0633b888-ae0d-4341-a75f-06e04137d755_Enabled">
    <vt:lpwstr>true</vt:lpwstr>
  </property>
  <property fmtid="{D5CDD505-2E9C-101B-9397-08002B2CF9AE}" pid="10" name="MSIP_Label_0633b888-ae0d-4341-a75f-06e04137d755_SetDate">
    <vt:lpwstr>2022-05-06T11:42:43Z</vt:lpwstr>
  </property>
  <property fmtid="{D5CDD505-2E9C-101B-9397-08002B2CF9AE}" pid="11" name="MSIP_Label_0633b888-ae0d-4341-a75f-06e04137d755_Method">
    <vt:lpwstr>Standard</vt:lpwstr>
  </property>
  <property fmtid="{D5CDD505-2E9C-101B-9397-08002B2CF9AE}" pid="12" name="MSIP_Label_0633b888-ae0d-4341-a75f-06e04137d755_Name">
    <vt:lpwstr>0633b888-ae0d-4341-a75f-06e04137d755</vt:lpwstr>
  </property>
  <property fmtid="{D5CDD505-2E9C-101B-9397-08002B2CF9AE}" pid="13" name="MSIP_Label_0633b888-ae0d-4341-a75f-06e04137d755_SiteId">
    <vt:lpwstr>bea78b3c-4cdb-4130-854a-1d193232e5f4</vt:lpwstr>
  </property>
  <property fmtid="{D5CDD505-2E9C-101B-9397-08002B2CF9AE}" pid="14" name="MSIP_Label_0633b888-ae0d-4341-a75f-06e04137d755_ActionId">
    <vt:lpwstr>74a40243-aeae-4b5f-8c7a-e5428f2ffc84</vt:lpwstr>
  </property>
  <property fmtid="{D5CDD505-2E9C-101B-9397-08002B2CF9AE}" pid="15" name="MSIP_Label_0633b888-ae0d-4341-a75f-06e04137d755_ContentBits">
    <vt:lpwstr>2</vt:lpwstr>
  </property>
</Properties>
</file>